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jc w:val="center"/>
        <w:rPr>
          <w:rFonts w:hint="eastAsia" w:ascii="黑体" w:hAnsi="黑体" w:eastAsia="黑体" w:cs="黑体"/>
          <w:b/>
          <w:bCs w:val="0"/>
          <w:color w:val="000000" w:themeColor="text1"/>
          <w:kern w:val="28"/>
          <w:sz w:val="36"/>
          <w:szCs w:val="36"/>
          <w:lang w:val="en-US" w:eastAsia="zh-CN" w:bidi="ar-SA"/>
          <w14:textFill>
            <w14:solidFill>
              <w14:schemeClr w14:val="tx1"/>
            </w14:solidFill>
          </w14:textFill>
        </w:rPr>
        <w:sectPr>
          <w:headerReference r:id="rId3" w:type="default"/>
          <w:footerReference r:id="rId5" w:type="default"/>
          <w:headerReference r:id="rId4" w:type="even"/>
          <w:footerReference r:id="rId6" w:type="even"/>
          <w:footnotePr>
            <w:numRestart w:val="eachPage"/>
          </w:footnotePr>
          <w:pgSz w:w="11850" w:h="16103"/>
          <w:pgMar w:top="1701" w:right="1247" w:bottom="1247" w:left="1247" w:header="680" w:footer="794" w:gutter="283"/>
          <w:pgBorders>
            <w:top w:val="none" w:sz="0" w:space="0"/>
            <w:left w:val="none" w:sz="0" w:space="0"/>
            <w:bottom w:val="none" w:sz="0" w:space="0"/>
            <w:right w:val="none" w:sz="0" w:space="0"/>
          </w:pgBorders>
          <w:pgNumType w:fmt="decimal"/>
          <w:cols w:space="0" w:num="1"/>
          <w:rtlGutter w:val="0"/>
          <w:docGrid w:type="lines" w:linePitch="318" w:charSpace="0"/>
        </w:sectPr>
      </w:pPr>
      <w:bookmarkStart w:id="0" w:name="_Toc77492094"/>
    </w:p>
    <w:p>
      <w:pPr>
        <w:spacing w:line="360" w:lineRule="auto"/>
        <w:ind w:firstLine="643"/>
        <w:jc w:val="center"/>
        <w:rPr>
          <w:rFonts w:hint="eastAsia" w:ascii="黑体" w:hAnsi="黑体" w:eastAsia="黑体" w:cs="黑体"/>
          <w:b/>
          <w:bCs w:val="0"/>
          <w:color w:val="000000" w:themeColor="text1"/>
          <w:kern w:val="28"/>
          <w:sz w:val="36"/>
          <w:szCs w:val="36"/>
          <w:lang w:val="en-US" w:eastAsia="zh-CN" w:bidi="ar-SA"/>
          <w14:textFill>
            <w14:solidFill>
              <w14:schemeClr w14:val="tx1"/>
            </w14:solidFill>
          </w14:textFill>
        </w:rPr>
      </w:pPr>
      <w:bookmarkStart w:id="2" w:name="_GoBack"/>
      <w:bookmarkEnd w:id="2"/>
    </w:p>
    <w:bookmarkEnd w:id="0"/>
    <w:p>
      <w:pPr>
        <w:jc w:val="center"/>
        <w:rPr>
          <w:rFonts w:hint="eastAsia" w:ascii="黑体" w:hAnsi="黑体" w:eastAsia="黑体" w:cs="黑体"/>
          <w:b/>
          <w:bCs w:val="0"/>
          <w:color w:val="000000" w:themeColor="text1"/>
          <w:kern w:val="28"/>
          <w:sz w:val="36"/>
          <w:szCs w:val="36"/>
          <w:lang w:val="en-US" w:eastAsia="zh-CN" w:bidi="ar-SA"/>
          <w14:textFill>
            <w14:solidFill>
              <w14:schemeClr w14:val="tx1"/>
            </w14:solidFill>
          </w14:textFill>
        </w:rPr>
      </w:pPr>
      <w:r>
        <w:rPr>
          <w:rFonts w:hint="eastAsia" w:ascii="黑体" w:hAnsi="黑体" w:eastAsia="黑体" w:cs="黑体"/>
          <w:b/>
          <w:bCs w:val="0"/>
          <w:color w:val="000000" w:themeColor="text1"/>
          <w:kern w:val="28"/>
          <w:sz w:val="36"/>
          <w:szCs w:val="36"/>
          <w:lang w:val="en-US" w:eastAsia="zh-CN" w:bidi="ar-SA"/>
          <w14:textFill>
            <w14:solidFill>
              <w14:schemeClr w14:val="tx1"/>
            </w14:solidFill>
          </w14:textFill>
        </w:rPr>
        <w:t xml:space="preserve"> 生态学一级学科博士研究生培养方案（0713）</w:t>
      </w:r>
    </w:p>
    <w:p>
      <w:pPr>
        <w:jc w:val="center"/>
        <w:rPr>
          <w:rFonts w:hint="eastAsia" w:ascii="黑体" w:hAnsi="黑体" w:eastAsia="黑体" w:cs="黑体"/>
          <w:b w:val="0"/>
          <w:bCs w:val="0"/>
          <w:sz w:val="30"/>
          <w:szCs w:val="30"/>
        </w:rPr>
      </w:pPr>
      <w:r>
        <w:rPr>
          <w:rFonts w:hint="eastAsia" w:ascii="黑体" w:hAnsi="黑体" w:eastAsia="黑体" w:cs="黑体"/>
          <w:b w:val="0"/>
          <w:bCs w:val="0"/>
          <w:sz w:val="30"/>
          <w:szCs w:val="30"/>
        </w:rPr>
        <w:t>生态与环境科学学院  河口海岸研究院  生命科学学院</w:t>
      </w:r>
    </w:p>
    <w:p>
      <w:pPr>
        <w:jc w:val="center"/>
        <w:rPr>
          <w:rFonts w:hint="eastAsia" w:ascii="黑体" w:hAnsi="黑体" w:eastAsia="黑体" w:cs="黑体"/>
          <w:b w:val="0"/>
          <w:bCs w:val="0"/>
          <w:sz w:val="30"/>
          <w:szCs w:val="30"/>
        </w:rPr>
      </w:pP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黑体" w:hAnsi="黑体" w:eastAsia="黑体" w:cs="黑体"/>
          <w:b/>
          <w:color w:val="FFFFFF" w:themeColor="background1"/>
          <w:kern w:val="28"/>
          <w:sz w:val="28"/>
          <w:szCs w:val="28"/>
          <w:lang w:val="en-US" w:eastAsia="zh-CN" w:bidi="ar-SA"/>
          <w14:textFill>
            <w14:solidFill>
              <w14:schemeClr w14:val="bg1"/>
            </w14:solidFill>
          </w14:textFill>
        </w:rPr>
      </w:pPr>
      <w:r>
        <w:rPr>
          <w:rFonts w:hint="eastAsia" w:ascii="黑体" w:hAnsi="黑体" w:eastAsia="黑体" w:cs="黑体"/>
          <w:b/>
          <w:color w:val="FFFFFF" w:themeColor="background1"/>
          <w:kern w:val="28"/>
          <w:sz w:val="28"/>
          <w:szCs w:val="28"/>
          <w:lang w:val="en-US" w:eastAsia="zh-CN" w:bidi="ar-SA"/>
          <w14:textFill>
            <w14:solidFill>
              <w14:schemeClr w14:val="bg1"/>
            </w14:solidFill>
          </w14:textFill>
        </w:rPr>
        <mc:AlternateContent>
          <mc:Choice Requires="wpg">
            <w:drawing>
              <wp:anchor distT="0" distB="0" distL="114300" distR="114300" simplePos="0" relativeHeight="251661312" behindDoc="1" locked="0" layoutInCell="1" allowOverlap="1">
                <wp:simplePos x="0" y="0"/>
                <wp:positionH relativeFrom="column">
                  <wp:posOffset>-162560</wp:posOffset>
                </wp:positionH>
                <wp:positionV relativeFrom="paragraph">
                  <wp:posOffset>60325</wp:posOffset>
                </wp:positionV>
                <wp:extent cx="5875655" cy="288290"/>
                <wp:effectExtent l="0" t="0" r="10795" b="16510"/>
                <wp:wrapNone/>
                <wp:docPr id="68" name="组合 68"/>
                <wp:cNvGraphicFramePr/>
                <a:graphic xmlns:a="http://schemas.openxmlformats.org/drawingml/2006/main">
                  <a:graphicData uri="http://schemas.microsoft.com/office/word/2010/wordprocessingGroup">
                    <wpg:wgp>
                      <wpg:cNvGrpSpPr/>
                      <wpg:grpSpPr>
                        <a:xfrm>
                          <a:off x="0" y="0"/>
                          <a:ext cx="5875655" cy="288290"/>
                          <a:chOff x="5244" y="4602"/>
                          <a:chExt cx="9253" cy="454"/>
                        </a:xfrm>
                      </wpg:grpSpPr>
                      <wps:wsp>
                        <wps:cNvPr id="4" name="矩形 2"/>
                        <wps:cNvSpPr/>
                        <wps:spPr>
                          <a:xfrm flipH="1">
                            <a:off x="5244" y="4603"/>
                            <a:ext cx="9253"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五边形 48"/>
                        <wps:cNvSpPr/>
                        <wps:spPr>
                          <a:xfrm>
                            <a:off x="5256" y="4602"/>
                            <a:ext cx="2381" cy="453"/>
                          </a:xfrm>
                          <a:prstGeom prst="homePlat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2.8pt;margin-top:4.75pt;height:22.7pt;width:462.65pt;z-index:-251655168;mso-width-relative:page;mso-height-relative:page;" coordorigin="5244,4602" coordsize="9253,454" o:gfxdata="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">
                <o:lock v:ext="edit" aspectratio="f"/>
                <v:rect id="矩形 2" o:spid="_x0000_s1026" o:spt="1" style="position:absolute;left:5244;top:4603;flip:x;height:453;width:9253;v-text-anchor:middle;" fillcolor="#F2F2F2 [3052]" filled="t" stroked="f" coordsize="21600,21600" o:gfxdata="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4tfXLsAAADa&#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shape id="五边形 48" o:spid="_x0000_s1026" o:spt="15" type="#_x0000_t15" style="position:absolute;left:5256;top:4602;height:453;width:2381;v-text-anchor:middle;" fillcolor="#2F5597 [2404]" filled="t" stroked="f" coordsize="21600,21600" o:gfxdata="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SPi+8AAAA&#10;2gAAAA8AAAAAAAAAAQAgAAAAIgAAAGRycy9kb3ducmV2LnhtbFBLAQIUABQAAAAIAIdO4kAzLwWe&#10;OwAAADkAAAAQAAAAAAAAAAEAIAAAAAsBAABkcnMvc2hhcGV4bWwueG1sUEsFBgAAAAAGAAYAWwEA&#10;ALUDAAAAAA==&#10;" adj="19546">
                  <v:fill on="t" focussize="0,0"/>
                  <v:stroke on="f" weight="1pt" miterlimit="8" joinstyle="miter"/>
                  <v:imagedata o:title=""/>
                  <o:lock v:ext="edit" aspectratio="f"/>
                </v:shape>
              </v:group>
            </w:pict>
          </mc:Fallback>
        </mc:AlternateContent>
      </w:r>
      <w:r>
        <w:rPr>
          <w:rFonts w:hint="eastAsia" w:ascii="黑体" w:hAnsi="黑体" w:eastAsia="黑体" w:cs="黑体"/>
          <w:b/>
          <w:color w:val="FFFFFF" w:themeColor="background1"/>
          <w:kern w:val="28"/>
          <w:sz w:val="28"/>
          <w:szCs w:val="28"/>
          <w:lang w:val="en-US" w:eastAsia="zh-CN" w:bidi="ar-SA"/>
          <w14:textFill>
            <w14:solidFill>
              <w14:schemeClr w14:val="bg1"/>
            </w14:solidFill>
          </w14:textFill>
        </w:rPr>
        <w:t>一、培养方向</w:t>
      </w:r>
    </w:p>
    <w:p>
      <w:pPr>
        <w:pStyle w:val="36"/>
        <w:numPr>
          <w:ilvl w:val="0"/>
          <w:numId w:val="0"/>
        </w:numPr>
        <w:bidi w:val="0"/>
        <w:spacing w:line="240" w:lineRule="auto"/>
        <w:ind w:left="420" w:leftChars="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1. 植物生态学</w:t>
      </w:r>
    </w:p>
    <w:p>
      <w:pPr>
        <w:pStyle w:val="36"/>
        <w:numPr>
          <w:ilvl w:val="0"/>
          <w:numId w:val="0"/>
        </w:numPr>
        <w:bidi w:val="0"/>
        <w:spacing w:line="240" w:lineRule="auto"/>
        <w:ind w:left="420" w:leftChars="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2. 动物生态学</w:t>
      </w:r>
    </w:p>
    <w:p>
      <w:pPr>
        <w:pStyle w:val="36"/>
        <w:numPr>
          <w:ilvl w:val="0"/>
          <w:numId w:val="0"/>
        </w:numPr>
        <w:bidi w:val="0"/>
        <w:spacing w:line="240" w:lineRule="auto"/>
        <w:ind w:left="420" w:leftChars="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3. 生态系统生态学</w:t>
      </w:r>
    </w:p>
    <w:p>
      <w:pPr>
        <w:pStyle w:val="36"/>
        <w:numPr>
          <w:ilvl w:val="0"/>
          <w:numId w:val="0"/>
        </w:numPr>
        <w:bidi w:val="0"/>
        <w:spacing w:line="240" w:lineRule="auto"/>
        <w:ind w:left="420" w:leftChars="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4. 修复生态学</w:t>
      </w:r>
    </w:p>
    <w:p>
      <w:pPr>
        <w:pStyle w:val="36"/>
        <w:numPr>
          <w:ilvl w:val="0"/>
          <w:numId w:val="0"/>
        </w:numPr>
        <w:bidi w:val="0"/>
        <w:spacing w:line="240" w:lineRule="auto"/>
        <w:ind w:left="420" w:leftChars="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5. 城市生态学</w:t>
      </w:r>
    </w:p>
    <w:p>
      <w:pPr>
        <w:pStyle w:val="31"/>
        <w:bidi w:val="0"/>
        <w:jc w:val="left"/>
        <w:rPr>
          <w:rFonts w:hint="eastAsia"/>
          <w:color w:val="FFFFFF" w:themeColor="background1"/>
          <w:lang w:val="en-US" w:eastAsia="zh-CN"/>
          <w14:textFill>
            <w14:solidFill>
              <w14:schemeClr w14:val="bg1"/>
            </w14:solidFill>
          </w14:textFill>
        </w:rPr>
      </w:pPr>
      <w:r>
        <w:rPr>
          <w:rFonts w:hint="eastAsia"/>
          <w:color w:val="FFFFFF" w:themeColor="background1"/>
          <w:lang w:val="en-US" w:eastAsia="zh-CN"/>
          <w14:textFill>
            <w14:solidFill>
              <w14:schemeClr w14:val="bg1"/>
            </w14:solidFill>
          </w14:textFill>
        </w:rPr>
        <mc:AlternateContent>
          <mc:Choice Requires="wpg">
            <w:drawing>
              <wp:anchor distT="0" distB="0" distL="114300" distR="114300" simplePos="0" relativeHeight="251665408" behindDoc="1" locked="0" layoutInCell="1" allowOverlap="1">
                <wp:simplePos x="0" y="0"/>
                <wp:positionH relativeFrom="column">
                  <wp:posOffset>-120015</wp:posOffset>
                </wp:positionH>
                <wp:positionV relativeFrom="paragraph">
                  <wp:posOffset>118745</wp:posOffset>
                </wp:positionV>
                <wp:extent cx="5875655" cy="288290"/>
                <wp:effectExtent l="0" t="0" r="10795" b="16510"/>
                <wp:wrapNone/>
                <wp:docPr id="72" name="组合 72"/>
                <wp:cNvGraphicFramePr/>
                <a:graphic xmlns:a="http://schemas.openxmlformats.org/drawingml/2006/main">
                  <a:graphicData uri="http://schemas.microsoft.com/office/word/2010/wordprocessingGroup">
                    <wpg:wgp>
                      <wpg:cNvGrpSpPr/>
                      <wpg:grpSpPr>
                        <a:xfrm>
                          <a:off x="0" y="0"/>
                          <a:ext cx="5875655" cy="288290"/>
                          <a:chOff x="5244" y="4602"/>
                          <a:chExt cx="9253" cy="454"/>
                        </a:xfrm>
                      </wpg:grpSpPr>
                      <wps:wsp>
                        <wps:cNvPr id="73" name="矩形 2"/>
                        <wps:cNvSpPr/>
                        <wps:spPr>
                          <a:xfrm flipH="1">
                            <a:off x="5244" y="4603"/>
                            <a:ext cx="9253"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4" name="五边形 48"/>
                        <wps:cNvSpPr/>
                        <wps:spPr>
                          <a:xfrm>
                            <a:off x="5256" y="4602"/>
                            <a:ext cx="2381" cy="453"/>
                          </a:xfrm>
                          <a:prstGeom prst="homePlat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9.45pt;margin-top:9.35pt;height:22.7pt;width:462.65pt;z-index:-251651072;mso-width-relative:page;mso-height-relative:page;" coordorigin="5244,4602" coordsize="9253,454" o:gfxdata="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">
                <o:lock v:ext="edit" aspectratio="f"/>
                <v:rect id="矩形 2" o:spid="_x0000_s1026" o:spt="1" style="position:absolute;left:5244;top:4603;flip:x;height:453;width:9253;v-text-anchor:middle;" fillcolor="#F2F2F2 [3052]" filled="t" stroked="f" coordsize="21600,21600" o:gfxdata="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QIVOq/&#10;AAAA2wAAAA8AAAAAAAAAAQAgAAAAIgAAAGRycy9kb3ducmV2LnhtbFBLAQIUABQAAAAIAIdO4kAz&#10;LwWeOwAAADkAAAAQAAAAAAAAAAEAIAAAAA4BAABkcnMvc2hhcGV4bWwueG1sUEsFBgAAAAAGAAYA&#10;WwEAALgDAAAAAA==&#10;">
                  <v:fill on="t" focussize="0,0"/>
                  <v:stroke on="f" weight="1pt" miterlimit="8" joinstyle="miter"/>
                  <v:imagedata o:title=""/>
                  <o:lock v:ext="edit" aspectratio="f"/>
                </v:rect>
                <v:shape id="五边形 48" o:spid="_x0000_s1026" o:spt="15" type="#_x0000_t15" style="position:absolute;left:5256;top:4602;height:453;width:2381;v-text-anchor:middle;" fillcolor="#2F5597 [2404]" filled="t" stroked="f" coordsize="21600,21600" o:gfxdata="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cfL4A&#10;AADbAAAADwAAAAAAAAABACAAAAAiAAAAZHJzL2Rvd25yZXYueG1sUEsBAhQAFAAAAAgAh07iQDMv&#10;BZ47AAAAOQAAABAAAAAAAAAAAQAgAAAADQEAAGRycy9zaGFwZXhtbC54bWxQSwUGAAAAAAYABgBb&#10;AQAAtwMAAAAA&#10;" adj="19546">
                  <v:fill on="t" focussize="0,0"/>
                  <v:stroke on="f" weight="1pt" miterlimit="8" joinstyle="miter"/>
                  <v:imagedata o:title=""/>
                  <o:lock v:ext="edit" aspectratio="f"/>
                </v:shape>
              </v:group>
            </w:pict>
          </mc:Fallback>
        </mc:AlternateContent>
      </w:r>
      <w:r>
        <w:rPr>
          <w:rFonts w:hint="eastAsia"/>
          <w:color w:val="FFFFFF" w:themeColor="background1"/>
          <w:lang w:val="en-US" w:eastAsia="zh-CN"/>
          <w14:textFill>
            <w14:solidFill>
              <w14:schemeClr w14:val="bg1"/>
            </w14:solidFill>
          </w14:textFill>
        </w:rPr>
        <w:t>二、培养目标</w:t>
      </w:r>
    </w:p>
    <w:p>
      <w:pPr>
        <w:pageBreakBefore w:val="0"/>
        <w:kinsoku/>
        <w:wordWrap/>
        <w:overflowPunct/>
        <w:topLinePunct w:val="0"/>
        <w:bidi w:val="0"/>
        <w:spacing w:before="156" w:beforeLines="50" w:line="288" w:lineRule="auto"/>
        <w:ind w:firstLine="420" w:firstLineChars="200"/>
        <w:jc w:val="both"/>
        <w:textAlignment w:val="auto"/>
        <w:rPr>
          <w:rStyle w:val="35"/>
        </w:rPr>
      </w:pPr>
      <w:r>
        <w:rPr>
          <w:rStyle w:val="35"/>
          <w:rFonts w:hint="eastAsia"/>
        </w:rPr>
        <w:t>培养面向国家和地方生态文明建设、适应新时代中国特色社会主义绿色发展需求、</w:t>
      </w:r>
      <w:r>
        <w:rPr>
          <w:rStyle w:val="35"/>
        </w:rPr>
        <w:t>德才兼备的</w:t>
      </w:r>
      <w:r>
        <w:rPr>
          <w:rStyle w:val="35"/>
          <w:rFonts w:hint="eastAsia"/>
        </w:rPr>
        <w:t>生态学基础研究和应用基础研究</w:t>
      </w:r>
      <w:r>
        <w:rPr>
          <w:rStyle w:val="35"/>
        </w:rPr>
        <w:t>高</w:t>
      </w:r>
      <w:r>
        <w:rPr>
          <w:rStyle w:val="35"/>
          <w:rFonts w:hint="eastAsia"/>
        </w:rPr>
        <w:t>层次创新</w:t>
      </w:r>
      <w:r>
        <w:rPr>
          <w:rStyle w:val="35"/>
        </w:rPr>
        <w:t>人才。</w:t>
      </w:r>
      <w:r>
        <w:rPr>
          <w:rStyle w:val="35"/>
          <w:rFonts w:hint="eastAsia"/>
        </w:rPr>
        <w:t>具体目标如下：</w:t>
      </w:r>
    </w:p>
    <w:p>
      <w:pPr>
        <w:pStyle w:val="36"/>
        <w:numPr>
          <w:ilvl w:val="0"/>
          <w:numId w:val="2"/>
        </w:numPr>
        <w:bidi w:val="0"/>
        <w:rPr>
          <w:rFonts w:hint="eastAsia"/>
          <w:color w:val="2F5597" w:themeColor="accent1" w:themeShade="BF"/>
          <w:lang w:val="en-US" w:eastAsia="zh-CN"/>
        </w:rPr>
      </w:pPr>
      <w:r>
        <w:rPr>
          <w:rFonts w:hint="eastAsia"/>
          <w:color w:val="2F5597" w:themeColor="accent1" w:themeShade="BF"/>
          <w:lang w:val="en-US" w:eastAsia="zh-CN"/>
        </w:rPr>
        <w:t>思想品德</w:t>
      </w:r>
    </w:p>
    <w:p>
      <w:pPr>
        <w:pageBreakBefore w:val="0"/>
        <w:numPr>
          <w:ilvl w:val="0"/>
          <w:numId w:val="0"/>
        </w:numPr>
        <w:kinsoku/>
        <w:wordWrap/>
        <w:overflowPunct/>
        <w:topLinePunct w:val="0"/>
        <w:bidi w:val="0"/>
        <w:spacing w:line="288" w:lineRule="auto"/>
        <w:ind w:left="420" w:leftChars="0"/>
        <w:jc w:val="both"/>
        <w:textAlignment w:val="auto"/>
        <w:rPr>
          <w:rStyle w:val="35"/>
        </w:rPr>
      </w:pPr>
      <w:r>
        <w:rPr>
          <w:rStyle w:val="35"/>
          <w:rFonts w:hint="eastAsia"/>
        </w:rPr>
        <w:t>掌握马克思主义基本原理、毛泽东思想和习近平新时代中国特色社会主义思想，热爱祖国，拥护中国共产党的领导，坚定“四个自信”，树立中国特色社会主义的共同理想；遵纪守法，品德优良，具有正确的世界观、人生观和社会主义核心价值观，能积极为社会主义现代化建设服务。</w:t>
      </w:r>
    </w:p>
    <w:p>
      <w:pPr>
        <w:pStyle w:val="36"/>
        <w:numPr>
          <w:ilvl w:val="0"/>
          <w:numId w:val="2"/>
        </w:numPr>
        <w:bidi w:val="0"/>
        <w:rPr>
          <w:rFonts w:hint="eastAsia"/>
          <w:color w:val="2F5597" w:themeColor="accent1" w:themeShade="BF"/>
          <w:lang w:val="en-US" w:eastAsia="zh-CN"/>
        </w:rPr>
      </w:pPr>
      <w:r>
        <w:rPr>
          <w:rFonts w:hint="eastAsia"/>
          <w:color w:val="2F5597" w:themeColor="accent1" w:themeShade="BF"/>
          <w:lang w:val="en-US" w:eastAsia="zh-CN"/>
        </w:rPr>
        <w:t>学术能力</w:t>
      </w:r>
    </w:p>
    <w:p>
      <w:pPr>
        <w:pageBreakBefore w:val="0"/>
        <w:numPr>
          <w:ilvl w:val="0"/>
          <w:numId w:val="0"/>
        </w:numPr>
        <w:kinsoku/>
        <w:wordWrap/>
        <w:overflowPunct/>
        <w:topLinePunct w:val="0"/>
        <w:bidi w:val="0"/>
        <w:spacing w:line="288" w:lineRule="auto"/>
        <w:ind w:left="420" w:leftChars="0"/>
        <w:jc w:val="both"/>
        <w:textAlignment w:val="auto"/>
        <w:rPr>
          <w:rStyle w:val="35"/>
        </w:rPr>
      </w:pPr>
      <w:r>
        <w:rPr>
          <w:rStyle w:val="35"/>
          <w:rFonts w:hint="eastAsia"/>
        </w:rPr>
        <w:t>掌握坚实广博的生态学及其相关学科基础理论知识和系统深入的专业知识，</w:t>
      </w:r>
      <w:r>
        <w:rPr>
          <w:rStyle w:val="35"/>
        </w:rPr>
        <w:t>具备</w:t>
      </w:r>
      <w:r>
        <w:rPr>
          <w:rStyle w:val="35"/>
          <w:rFonts w:hint="eastAsia"/>
        </w:rPr>
        <w:t>良好的</w:t>
      </w:r>
      <w:r>
        <w:rPr>
          <w:rStyle w:val="35"/>
        </w:rPr>
        <w:t>学术创新能力</w:t>
      </w:r>
      <w:r>
        <w:rPr>
          <w:rStyle w:val="35"/>
          <w:rFonts w:hint="eastAsia"/>
        </w:rPr>
        <w:t>；具备较宽的国际学术视野和较强的国际学术交流能力；</w:t>
      </w:r>
      <w:r>
        <w:rPr>
          <w:rStyle w:val="35"/>
        </w:rPr>
        <w:t>具</w:t>
      </w:r>
      <w:r>
        <w:rPr>
          <w:rStyle w:val="35"/>
          <w:rFonts w:hint="eastAsia"/>
        </w:rPr>
        <w:t>有</w:t>
      </w:r>
      <w:r>
        <w:rPr>
          <w:rStyle w:val="35"/>
        </w:rPr>
        <w:t>良好的团队协作精神和一定的组织管理才能</w:t>
      </w:r>
      <w:r>
        <w:rPr>
          <w:rStyle w:val="35"/>
          <w:rFonts w:hint="eastAsia"/>
        </w:rPr>
        <w:t>；毕业后能独立从事与生态学相关的原创性理论研究、应用和教学工作，</w:t>
      </w:r>
      <w:r>
        <w:rPr>
          <w:rStyle w:val="35"/>
        </w:rPr>
        <w:t>能为生态文明建设</w:t>
      </w:r>
      <w:r>
        <w:rPr>
          <w:rStyle w:val="35"/>
          <w:rFonts w:hint="eastAsia"/>
        </w:rPr>
        <w:t>、</w:t>
      </w:r>
      <w:r>
        <w:rPr>
          <w:rStyle w:val="35"/>
        </w:rPr>
        <w:t>解决生态环境问题、可持续发展提供科学思想和技术服务</w:t>
      </w:r>
      <w:r>
        <w:rPr>
          <w:rStyle w:val="35"/>
          <w:rFonts w:hint="eastAsia"/>
        </w:rPr>
        <w:t>。</w:t>
      </w:r>
    </w:p>
    <w:p>
      <w:pPr>
        <w:pStyle w:val="36"/>
        <w:numPr>
          <w:ilvl w:val="0"/>
          <w:numId w:val="2"/>
        </w:numPr>
        <w:bidi w:val="0"/>
        <w:rPr>
          <w:rFonts w:hint="eastAsia"/>
          <w:color w:val="2F5597" w:themeColor="accent1" w:themeShade="BF"/>
          <w:lang w:val="en-US" w:eastAsia="zh-CN"/>
        </w:rPr>
      </w:pPr>
      <w:r>
        <w:rPr>
          <w:rFonts w:hint="eastAsia"/>
          <w:color w:val="2F5597" w:themeColor="accent1" w:themeShade="BF"/>
          <w:lang w:val="en-US" w:eastAsia="zh-CN"/>
        </w:rPr>
        <w:t>学术诚信</w:t>
      </w:r>
    </w:p>
    <w:p>
      <w:pPr>
        <w:pageBreakBefore w:val="0"/>
        <w:numPr>
          <w:ilvl w:val="0"/>
          <w:numId w:val="0"/>
        </w:numPr>
        <w:kinsoku/>
        <w:wordWrap/>
        <w:overflowPunct/>
        <w:topLinePunct w:val="0"/>
        <w:bidi w:val="0"/>
        <w:spacing w:line="288" w:lineRule="auto"/>
        <w:ind w:left="420" w:leftChars="0"/>
        <w:jc w:val="both"/>
        <w:textAlignment w:val="auto"/>
        <w:rPr>
          <w:rStyle w:val="35"/>
        </w:rPr>
      </w:pPr>
      <w:r>
        <w:rPr>
          <w:rStyle w:val="35"/>
          <w:rFonts w:hint="eastAsia"/>
        </w:rPr>
        <w:t>恪守学术道德、崇尚学术诚信，具有严谨的科研工作和勇攀科学高峰的钻研精神。</w:t>
      </w:r>
    </w:p>
    <w:p>
      <w:pPr>
        <w:pStyle w:val="31"/>
        <w:bidi w:val="0"/>
        <w:jc w:val="left"/>
        <w:rPr>
          <w:rFonts w:hint="eastAsia"/>
          <w:color w:val="FFFFFF" w:themeColor="background1"/>
          <w:lang w:val="en-US" w:eastAsia="zh-CN"/>
          <w14:textFill>
            <w14:solidFill>
              <w14:schemeClr w14:val="bg1"/>
            </w14:solidFill>
          </w14:textFill>
        </w:rPr>
      </w:pPr>
      <w:r>
        <w:rPr>
          <w:rFonts w:hint="eastAsia"/>
          <w:color w:val="FFFFFF" w:themeColor="background1"/>
          <w:lang w:val="en-US" w:eastAsia="zh-CN"/>
          <w14:textFill>
            <w14:solidFill>
              <w14:schemeClr w14:val="bg1"/>
            </w14:solidFill>
          </w14:textFill>
        </w:rPr>
        <mc:AlternateContent>
          <mc:Choice Requires="wpg">
            <w:drawing>
              <wp:anchor distT="0" distB="0" distL="114300" distR="114300" simplePos="0" relativeHeight="251673600" behindDoc="1" locked="0" layoutInCell="1" allowOverlap="1">
                <wp:simplePos x="0" y="0"/>
                <wp:positionH relativeFrom="column">
                  <wp:posOffset>-130175</wp:posOffset>
                </wp:positionH>
                <wp:positionV relativeFrom="paragraph">
                  <wp:posOffset>71120</wp:posOffset>
                </wp:positionV>
                <wp:extent cx="5875655" cy="288290"/>
                <wp:effectExtent l="0" t="0" r="10795" b="16510"/>
                <wp:wrapNone/>
                <wp:docPr id="1" name="组合 1"/>
                <wp:cNvGraphicFramePr/>
                <a:graphic xmlns:a="http://schemas.openxmlformats.org/drawingml/2006/main">
                  <a:graphicData uri="http://schemas.microsoft.com/office/word/2010/wordprocessingGroup">
                    <wpg:wgp>
                      <wpg:cNvGrpSpPr/>
                      <wpg:grpSpPr>
                        <a:xfrm>
                          <a:off x="0" y="0"/>
                          <a:ext cx="5875655" cy="288290"/>
                          <a:chOff x="5244" y="4602"/>
                          <a:chExt cx="9253" cy="454"/>
                        </a:xfrm>
                      </wpg:grpSpPr>
                      <wps:wsp>
                        <wps:cNvPr id="2" name="矩形 2"/>
                        <wps:cNvSpPr/>
                        <wps:spPr>
                          <a:xfrm flipH="1">
                            <a:off x="5244" y="4603"/>
                            <a:ext cx="9253"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 name="五边形 48"/>
                        <wps:cNvSpPr/>
                        <wps:spPr>
                          <a:xfrm>
                            <a:off x="5256" y="4602"/>
                            <a:ext cx="3742" cy="453"/>
                          </a:xfrm>
                          <a:prstGeom prst="homePlat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0.25pt;margin-top:5.6pt;height:22.7pt;width:462.65pt;z-index:-251642880;mso-width-relative:page;mso-height-relative:page;" coordorigin="5244,4602" coordsize="9253,454" o:gfxdata="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">
                <o:lock v:ext="edit" aspectratio="f"/>
                <v:rect id="_x0000_s1026" o:spid="_x0000_s1026" o:spt="1" style="position:absolute;left:5244;top:4603;flip:x;height:453;width:9253;v-text-anchor:middle;" fillcolor="#F2F2F2 [3052]" filled="t" stroked="f" coordsize="21600,21600" o:gfxdata="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y5is74A&#10;AADa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shape id="五边形 48" o:spid="_x0000_s1026" o:spt="15" type="#_x0000_t15" style="position:absolute;left:5256;top:4602;height:453;width:3742;v-text-anchor:middle;" fillcolor="#2F5597 [2404]" filled="t" stroked="f" coordsize="21600,21600" o:gfxdata="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R7Kyb4A&#10;AADaAAAADwAAAAAAAAABACAAAAAiAAAAZHJzL2Rvd25yZXYueG1sUEsBAhQAFAAAAAgAh07iQDMv&#10;BZ47AAAAOQAAABAAAAAAAAAAAQAgAAAADQEAAGRycy9zaGFwZXhtbC54bWxQSwUGAAAAAAYABgBb&#10;AQAAtwMAAAAA&#10;" adj="20293">
                  <v:fill on="t" focussize="0,0"/>
                  <v:stroke on="f" weight="1pt" miterlimit="8" joinstyle="miter"/>
                  <v:imagedata o:title=""/>
                  <o:lock v:ext="edit" aspectratio="f"/>
                </v:shape>
              </v:group>
            </w:pict>
          </mc:Fallback>
        </mc:AlternateContent>
      </w:r>
      <w:r>
        <w:rPr>
          <w:rFonts w:hint="eastAsia"/>
          <w:color w:val="FFFFFF" w:themeColor="background1"/>
          <w:lang w:val="en-US" w:eastAsia="zh-CN"/>
          <w14:textFill>
            <w14:solidFill>
              <w14:schemeClr w14:val="bg1"/>
            </w14:solidFill>
          </w14:textFill>
        </w:rPr>
        <w:t>三、基本素质与能力要求</w:t>
      </w:r>
    </w:p>
    <w:p>
      <w:pPr>
        <w:pStyle w:val="36"/>
        <w:numPr>
          <w:ilvl w:val="0"/>
          <w:numId w:val="3"/>
        </w:numPr>
        <w:bidi w:val="0"/>
        <w:ind w:left="0" w:leftChars="0" w:firstLine="420" w:firstLineChars="0"/>
        <w:rPr>
          <w:rFonts w:hint="eastAsia"/>
          <w:color w:val="2F5597" w:themeColor="accent1" w:themeShade="BF"/>
          <w:lang w:val="en-US" w:eastAsia="zh-CN"/>
        </w:rPr>
      </w:pPr>
      <w:r>
        <w:rPr>
          <w:rFonts w:hint="eastAsia"/>
          <w:color w:val="2F5597" w:themeColor="accent1" w:themeShade="BF"/>
          <w:lang w:val="en-US" w:eastAsia="zh-CN"/>
        </w:rPr>
        <w:t>基本素质要求：</w:t>
      </w:r>
    </w:p>
    <w:p>
      <w:pPr>
        <w:pStyle w:val="19"/>
        <w:pageBreakBefore w:val="0"/>
        <w:kinsoku/>
        <w:wordWrap/>
        <w:overflowPunct/>
        <w:topLinePunct w:val="0"/>
        <w:bidi w:val="0"/>
        <w:spacing w:before="156" w:beforeLines="50" w:beforeAutospacing="0" w:after="0" w:afterAutospacing="0" w:line="288" w:lineRule="auto"/>
        <w:ind w:firstLine="420" w:firstLineChars="200"/>
        <w:jc w:val="both"/>
        <w:textAlignment w:val="auto"/>
        <w:rPr>
          <w:rStyle w:val="35"/>
        </w:rPr>
      </w:pPr>
      <w:r>
        <w:rPr>
          <w:rStyle w:val="35"/>
          <w:rFonts w:hint="eastAsia"/>
        </w:rPr>
        <w:t>具有良好的科学精神和严谨的科学态度，掌握现代生态学及其相关学科的基础理论知识和方法，熟悉生态学的理论前沿、应用前景和最新发展动态，熟悉生态学相关的国家和地方政策和法规，</w:t>
      </w:r>
      <w:r>
        <w:rPr>
          <w:rStyle w:val="35"/>
        </w:rPr>
        <w:t>熟练使用</w:t>
      </w:r>
      <w:r>
        <w:rPr>
          <w:rStyle w:val="35"/>
          <w:rFonts w:hint="eastAsia"/>
        </w:rPr>
        <w:t>外</w:t>
      </w:r>
      <w:r>
        <w:rPr>
          <w:rStyle w:val="35"/>
        </w:rPr>
        <w:t>语阅读专业书籍</w:t>
      </w:r>
      <w:r>
        <w:rPr>
          <w:rStyle w:val="35"/>
          <w:rFonts w:hint="eastAsia"/>
        </w:rPr>
        <w:t>、</w:t>
      </w:r>
      <w:r>
        <w:rPr>
          <w:rStyle w:val="35"/>
        </w:rPr>
        <w:t>查阅文献</w:t>
      </w:r>
      <w:r>
        <w:rPr>
          <w:rStyle w:val="35"/>
          <w:rFonts w:hint="eastAsia"/>
        </w:rPr>
        <w:t>及运用现代信息技术获取相关信息的能力和国际学术交流能力；具有追求真理的高尚品德，严格遵守学术规范，杜绝任何剽窃他人成果、捏造和歪曲数据资料等不当学术行为。</w:t>
      </w:r>
    </w:p>
    <w:p>
      <w:pPr>
        <w:pStyle w:val="36"/>
        <w:numPr>
          <w:ilvl w:val="0"/>
          <w:numId w:val="3"/>
        </w:numPr>
        <w:bidi w:val="0"/>
        <w:ind w:left="0" w:leftChars="0" w:firstLine="420" w:firstLineChars="0"/>
        <w:rPr>
          <w:rFonts w:hint="eastAsia"/>
          <w:color w:val="2F5597" w:themeColor="accent1" w:themeShade="BF"/>
          <w:lang w:val="en-US" w:eastAsia="zh-CN"/>
        </w:rPr>
      </w:pPr>
      <w:r>
        <w:rPr>
          <w:rFonts w:hint="eastAsia"/>
          <w:color w:val="2F5597" w:themeColor="accent1" w:themeShade="BF"/>
          <w:lang w:val="en-US" w:eastAsia="zh-CN"/>
        </w:rPr>
        <w:t>基本能力要求：</w:t>
      </w:r>
    </w:p>
    <w:p>
      <w:pPr>
        <w:pStyle w:val="19"/>
        <w:pageBreakBefore w:val="0"/>
        <w:kinsoku/>
        <w:wordWrap/>
        <w:overflowPunct/>
        <w:topLinePunct w:val="0"/>
        <w:bidi w:val="0"/>
        <w:spacing w:before="0" w:beforeAutospacing="0" w:after="0" w:afterAutospacing="0" w:line="288" w:lineRule="auto"/>
        <w:ind w:firstLine="420" w:firstLineChars="200"/>
        <w:jc w:val="both"/>
        <w:textAlignment w:val="auto"/>
        <w:rPr>
          <w:rStyle w:val="35"/>
        </w:rPr>
      </w:pPr>
      <w:r>
        <w:rPr>
          <w:rStyle w:val="35"/>
        </w:rPr>
        <w:t>1</w:t>
      </w:r>
      <w:r>
        <w:rPr>
          <w:rStyle w:val="35"/>
          <w:rFonts w:hint="eastAsia"/>
        </w:rPr>
        <w:t>．掌握坚实宽广的生态学基础理论知识</w:t>
      </w:r>
      <w:r>
        <w:rPr>
          <w:rStyle w:val="35"/>
        </w:rPr>
        <w:t>、现代研究方法和手段</w:t>
      </w:r>
      <w:r>
        <w:rPr>
          <w:rStyle w:val="35"/>
          <w:rFonts w:hint="eastAsia"/>
        </w:rPr>
        <w:t>，具备扎实的植被资源调查和分析能力，具有丰富的生物学、环境学和地理学等相关学科知识，并能运用于确定研究选题、设计可行的解决方案，取得新的成果。</w:t>
      </w:r>
      <w:r>
        <w:rPr>
          <w:rStyle w:val="35"/>
        </w:rPr>
        <w:t>熟悉并把握</w:t>
      </w:r>
      <w:r>
        <w:rPr>
          <w:rStyle w:val="35"/>
          <w:rFonts w:hint="eastAsia"/>
        </w:rPr>
        <w:t>所研究</w:t>
      </w:r>
      <w:r>
        <w:rPr>
          <w:rStyle w:val="35"/>
        </w:rPr>
        <w:t>领域</w:t>
      </w:r>
      <w:r>
        <w:rPr>
          <w:rStyle w:val="35"/>
          <w:rFonts w:hint="eastAsia"/>
        </w:rPr>
        <w:t>的发展历史、研究现状和</w:t>
      </w:r>
      <w:r>
        <w:rPr>
          <w:rStyle w:val="35"/>
        </w:rPr>
        <w:t>最新</w:t>
      </w:r>
      <w:r>
        <w:rPr>
          <w:rStyle w:val="35"/>
          <w:rFonts w:hint="eastAsia"/>
        </w:rPr>
        <w:t>发展</w:t>
      </w:r>
      <w:r>
        <w:rPr>
          <w:rStyle w:val="35"/>
        </w:rPr>
        <w:t>动态</w:t>
      </w:r>
      <w:r>
        <w:rPr>
          <w:rStyle w:val="35"/>
          <w:rFonts w:hint="eastAsia"/>
        </w:rPr>
        <w:t xml:space="preserve">；能够判断研究领域的现有成果和研究争论，并根据现有研究基础进行选题论证，开展研究；熟练掌握和应用生态学有关的实验技能及研究模型; 能够提出有关的科学问题并设计和完成为解决某一科学问题而需要进行的调查、观测或实验;对所获得的数据进行统计及合理性评价，建立可检验的假说或模型来解释调查、观测或实验结果。 </w:t>
      </w:r>
    </w:p>
    <w:p>
      <w:pPr>
        <w:pStyle w:val="19"/>
        <w:pageBreakBefore w:val="0"/>
        <w:kinsoku/>
        <w:wordWrap/>
        <w:overflowPunct/>
        <w:topLinePunct w:val="0"/>
        <w:bidi w:val="0"/>
        <w:spacing w:before="0" w:beforeAutospacing="0" w:after="0" w:afterAutospacing="0" w:line="288" w:lineRule="auto"/>
        <w:ind w:firstLine="420" w:firstLineChars="200"/>
        <w:textAlignment w:val="auto"/>
        <w:rPr>
          <w:rStyle w:val="35"/>
        </w:rPr>
      </w:pPr>
      <w:r>
        <w:rPr>
          <w:rStyle w:val="35"/>
          <w:rFonts w:hint="eastAsia"/>
        </w:rPr>
        <w:t>2</w:t>
      </w:r>
      <w:r>
        <w:rPr>
          <w:rStyle w:val="35"/>
        </w:rPr>
        <w:t xml:space="preserve">. </w:t>
      </w:r>
      <w:r>
        <w:rPr>
          <w:rStyle w:val="35"/>
          <w:rFonts w:hint="eastAsia"/>
        </w:rPr>
        <w:t>熟练掌握计算机技术，至少掌握一门外语，能熟练阅读本专业的外文资料，具有较好的外语写作能力。</w:t>
      </w:r>
      <w:r>
        <w:rPr>
          <w:rStyle w:val="35"/>
        </w:rPr>
        <w:t>具有</w:t>
      </w:r>
      <w:r>
        <w:rPr>
          <w:rStyle w:val="35"/>
          <w:rFonts w:hint="eastAsia"/>
        </w:rPr>
        <w:t>良好的</w:t>
      </w:r>
      <w:r>
        <w:rPr>
          <w:rStyle w:val="35"/>
        </w:rPr>
        <w:t>团队精神</w:t>
      </w:r>
      <w:r>
        <w:rPr>
          <w:rStyle w:val="35"/>
          <w:rFonts w:hint="eastAsia"/>
        </w:rPr>
        <w:t>，并</w:t>
      </w:r>
      <w:r>
        <w:rPr>
          <w:rStyle w:val="35"/>
        </w:rPr>
        <w:t>与他人</w:t>
      </w:r>
      <w:r>
        <w:rPr>
          <w:rStyle w:val="35"/>
          <w:rFonts w:hint="eastAsia"/>
        </w:rPr>
        <w:t>主动</w:t>
      </w:r>
      <w:r>
        <w:rPr>
          <w:rStyle w:val="35"/>
        </w:rPr>
        <w:t>合作的能力。</w:t>
      </w:r>
    </w:p>
    <w:p>
      <w:pPr>
        <w:pageBreakBefore w:val="0"/>
        <w:kinsoku/>
        <w:wordWrap/>
        <w:overflowPunct/>
        <w:topLinePunct w:val="0"/>
        <w:bidi w:val="0"/>
        <w:spacing w:line="288" w:lineRule="auto"/>
        <w:ind w:firstLine="420" w:firstLineChars="200"/>
        <w:jc w:val="both"/>
        <w:textAlignment w:val="auto"/>
        <w:rPr>
          <w:rStyle w:val="35"/>
        </w:rPr>
      </w:pPr>
      <w:r>
        <w:rPr>
          <w:rStyle w:val="35"/>
        </w:rPr>
        <w:t>3</w:t>
      </w:r>
      <w:r>
        <w:rPr>
          <w:rStyle w:val="35"/>
          <w:rFonts w:hint="eastAsia"/>
        </w:rPr>
        <w:t>．博士论文原则上应开展具有原始创新的探索性研究，能够产生具有重要理论意义和应用价值的创新成果；具有较强的逻辑思维能力、独立思考能力、创新能力和解决理论与实际问题的能力，具有学术批判和追求卓越的精神。</w:t>
      </w:r>
    </w:p>
    <w:p>
      <w:pPr>
        <w:pageBreakBefore w:val="0"/>
        <w:kinsoku/>
        <w:wordWrap/>
        <w:overflowPunct/>
        <w:topLinePunct w:val="0"/>
        <w:bidi w:val="0"/>
        <w:spacing w:line="288" w:lineRule="auto"/>
        <w:ind w:firstLine="420" w:firstLineChars="200"/>
        <w:jc w:val="both"/>
        <w:textAlignment w:val="auto"/>
        <w:rPr>
          <w:rStyle w:val="35"/>
        </w:rPr>
      </w:pPr>
      <w:r>
        <w:rPr>
          <w:rStyle w:val="35"/>
        </w:rPr>
        <w:t>4. 基础研究方向毕业生具备较</w:t>
      </w:r>
      <w:r>
        <w:rPr>
          <w:rStyle w:val="35"/>
          <w:rFonts w:hint="eastAsia"/>
        </w:rPr>
        <w:t>宽的</w:t>
      </w:r>
      <w:r>
        <w:rPr>
          <w:rStyle w:val="35"/>
        </w:rPr>
        <w:t>国际</w:t>
      </w:r>
      <w:r>
        <w:rPr>
          <w:rStyle w:val="35"/>
          <w:rFonts w:hint="eastAsia"/>
        </w:rPr>
        <w:t>学术</w:t>
      </w:r>
      <w:r>
        <w:rPr>
          <w:rStyle w:val="35"/>
        </w:rPr>
        <w:t>视野</w:t>
      </w:r>
      <w:r>
        <w:rPr>
          <w:rStyle w:val="35"/>
          <w:rFonts w:hint="eastAsia"/>
        </w:rPr>
        <w:t>和较强的国际学术交流能力</w:t>
      </w:r>
      <w:r>
        <w:rPr>
          <w:rStyle w:val="35"/>
        </w:rPr>
        <w:t>，具有解决</w:t>
      </w:r>
      <w:r>
        <w:rPr>
          <w:rStyle w:val="35"/>
          <w:rFonts w:hint="eastAsia"/>
        </w:rPr>
        <w:t>所在方向（</w:t>
      </w:r>
      <w:r>
        <w:rPr>
          <w:rStyle w:val="35"/>
        </w:rPr>
        <w:t>领域</w:t>
      </w:r>
      <w:r>
        <w:rPr>
          <w:rStyle w:val="35"/>
          <w:rFonts w:hint="eastAsia"/>
        </w:rPr>
        <w:t>）</w:t>
      </w:r>
      <w:r>
        <w:rPr>
          <w:rStyle w:val="35"/>
        </w:rPr>
        <w:t>的国际重大前沿理论问题的潜力</w:t>
      </w:r>
      <w:r>
        <w:rPr>
          <w:rStyle w:val="35"/>
          <w:rFonts w:hint="eastAsia"/>
        </w:rPr>
        <w:t>，特别是生物多样性维持机制、陆地生态系统结构和功能及其对全球变化的响应、城市化生态过程等</w:t>
      </w:r>
      <w:r>
        <w:rPr>
          <w:rStyle w:val="35"/>
        </w:rPr>
        <w:t>方</w:t>
      </w:r>
      <w:r>
        <w:rPr>
          <w:rStyle w:val="35"/>
          <w:rFonts w:hint="eastAsia"/>
        </w:rPr>
        <w:t>面</w:t>
      </w:r>
      <w:r>
        <w:rPr>
          <w:rStyle w:val="35"/>
        </w:rPr>
        <w:t>；应用基础方向毕业生具备务实钻研态度，以及较强的解决</w:t>
      </w:r>
      <w:r>
        <w:rPr>
          <w:rStyle w:val="35"/>
          <w:rFonts w:hint="eastAsia"/>
        </w:rPr>
        <w:t>所在</w:t>
      </w:r>
      <w:r>
        <w:rPr>
          <w:rStyle w:val="35"/>
        </w:rPr>
        <w:t>方向</w:t>
      </w:r>
      <w:r>
        <w:rPr>
          <w:rStyle w:val="35"/>
          <w:rFonts w:hint="eastAsia"/>
        </w:rPr>
        <w:t>（</w:t>
      </w:r>
      <w:r>
        <w:rPr>
          <w:rStyle w:val="35"/>
        </w:rPr>
        <w:t>领域</w:t>
      </w:r>
      <w:r>
        <w:rPr>
          <w:rStyle w:val="35"/>
          <w:rFonts w:hint="eastAsia"/>
        </w:rPr>
        <w:t>）</w:t>
      </w:r>
      <w:r>
        <w:rPr>
          <w:rStyle w:val="35"/>
        </w:rPr>
        <w:t>的国家和地方重大需求中关键科学问题的潜能</w:t>
      </w:r>
      <w:r>
        <w:rPr>
          <w:rStyle w:val="35"/>
          <w:rFonts w:hint="eastAsia"/>
        </w:rPr>
        <w:t>，特别是森林、湿地和城市生态系统的保护与修复、野生动植物资源与生态系统管理、生态安全等方面。</w:t>
      </w:r>
    </w:p>
    <w:p>
      <w:pPr>
        <w:pStyle w:val="31"/>
        <w:pageBreakBefore w:val="0"/>
        <w:kinsoku/>
        <w:wordWrap/>
        <w:overflowPunct/>
        <w:topLinePunct w:val="0"/>
        <w:bidi w:val="0"/>
        <w:spacing w:line="288" w:lineRule="auto"/>
        <w:jc w:val="left"/>
        <w:textAlignment w:val="auto"/>
        <w:rPr>
          <w:rFonts w:hint="eastAsia"/>
          <w:color w:val="FFFFFF" w:themeColor="background1"/>
          <w:lang w:val="en-US" w:eastAsia="zh-CN"/>
          <w14:textFill>
            <w14:solidFill>
              <w14:schemeClr w14:val="bg1"/>
            </w14:solidFill>
          </w14:textFill>
        </w:rPr>
      </w:pPr>
      <w:r>
        <w:rPr>
          <w:rFonts w:hint="eastAsia"/>
          <w:color w:val="FFFFFF" w:themeColor="background1"/>
          <w:lang w:val="en-US" w:eastAsia="zh-CN"/>
          <w14:textFill>
            <w14:solidFill>
              <w14:schemeClr w14:val="bg1"/>
            </w14:solidFill>
          </w14:textFill>
        </w:rPr>
        <mc:AlternateContent>
          <mc:Choice Requires="wpg">
            <w:drawing>
              <wp:anchor distT="0" distB="0" distL="114300" distR="114300" simplePos="0" relativeHeight="251689984" behindDoc="1" locked="0" layoutInCell="1" allowOverlap="1">
                <wp:simplePos x="0" y="0"/>
                <wp:positionH relativeFrom="column">
                  <wp:posOffset>-80645</wp:posOffset>
                </wp:positionH>
                <wp:positionV relativeFrom="paragraph">
                  <wp:posOffset>149225</wp:posOffset>
                </wp:positionV>
                <wp:extent cx="5875655" cy="288290"/>
                <wp:effectExtent l="0" t="0" r="10795" b="16510"/>
                <wp:wrapNone/>
                <wp:docPr id="6" name="组合 6"/>
                <wp:cNvGraphicFramePr/>
                <a:graphic xmlns:a="http://schemas.openxmlformats.org/drawingml/2006/main">
                  <a:graphicData uri="http://schemas.microsoft.com/office/word/2010/wordprocessingGroup">
                    <wpg:wgp>
                      <wpg:cNvGrpSpPr/>
                      <wpg:grpSpPr>
                        <a:xfrm>
                          <a:off x="0" y="0"/>
                          <a:ext cx="5875655" cy="288290"/>
                          <a:chOff x="5244" y="4602"/>
                          <a:chExt cx="9253" cy="454"/>
                        </a:xfrm>
                      </wpg:grpSpPr>
                      <wps:wsp>
                        <wps:cNvPr id="8" name="矩形 2"/>
                        <wps:cNvSpPr/>
                        <wps:spPr>
                          <a:xfrm flipH="1">
                            <a:off x="5244" y="4603"/>
                            <a:ext cx="9253"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五边形 48"/>
                        <wps:cNvSpPr/>
                        <wps:spPr>
                          <a:xfrm>
                            <a:off x="5256" y="4602"/>
                            <a:ext cx="3742" cy="453"/>
                          </a:xfrm>
                          <a:prstGeom prst="homePlat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6.35pt;margin-top:11.75pt;height:22.7pt;width:462.65pt;z-index:-251626496;mso-width-relative:page;mso-height-relative:page;" coordorigin="5244,4602" coordsize="9253,454" o:gfxdata="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">
                <o:lock v:ext="edit" aspectratio="f"/>
                <v:rect id="矩形 2" o:spid="_x0000_s1026" o:spt="1" style="position:absolute;left:5244;top:4603;flip:x;height:453;width:9253;v-text-anchor:middle;" fillcolor="#F2F2F2 [3052]" filled="t" stroked="f" coordsize="21600,21600" o:gfxdata="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LGVVm2AAAA2gAAAA8A&#10;AAAAAAAAAQAgAAAAIgAAAGRycy9kb3ducmV2LnhtbFBLAQIUABQAAAAIAIdO4kAzLwWeOwAAADkA&#10;AAAQAAAAAAAAAAEAIAAAAAUBAABkcnMvc2hhcGV4bWwueG1sUEsFBgAAAAAGAAYAWwEAAK8DAAAA&#10;AA==&#10;">
                  <v:fill on="t" focussize="0,0"/>
                  <v:stroke on="f" weight="1pt" miterlimit="8" joinstyle="miter"/>
                  <v:imagedata o:title=""/>
                  <o:lock v:ext="edit" aspectratio="f"/>
                </v:rect>
                <v:shape id="五边形 48" o:spid="_x0000_s1026" o:spt="15" type="#_x0000_t15" style="position:absolute;left:5256;top:4602;height:453;width:3742;v-text-anchor:middle;" fillcolor="#2F5597 [2404]" filled="t" stroked="f" coordsize="21600,21600" o:gfxdata="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Pb9I74A&#10;AADaAAAADwAAAAAAAAABACAAAAAiAAAAZHJzL2Rvd25yZXYueG1sUEsBAhQAFAAAAAgAh07iQDMv&#10;BZ47AAAAOQAAABAAAAAAAAAAAQAgAAAADQEAAGRycy9zaGFwZXhtbC54bWxQSwUGAAAAAAYABgBb&#10;AQAAtwMAAAAA&#10;" adj="20293">
                  <v:fill on="t" focussize="0,0"/>
                  <v:stroke on="f" weight="1pt" miterlimit="8" joinstyle="miter"/>
                  <v:imagedata o:title=""/>
                  <o:lock v:ext="edit" aspectratio="f"/>
                </v:shape>
              </v:group>
            </w:pict>
          </mc:Fallback>
        </mc:AlternateContent>
      </w:r>
      <w:r>
        <w:rPr>
          <w:rFonts w:hint="eastAsia"/>
          <w:color w:val="FFFFFF" w:themeColor="background1"/>
          <w:lang w:val="en-US" w:eastAsia="zh-CN"/>
          <w14:textFill>
            <w14:solidFill>
              <w14:schemeClr w14:val="bg1"/>
            </w14:solidFill>
          </w14:textFill>
        </w:rPr>
        <w:t>四、培养方式与学习年限</w:t>
      </w:r>
    </w:p>
    <w:p>
      <w:pPr>
        <w:pStyle w:val="36"/>
        <w:numPr>
          <w:ilvl w:val="0"/>
          <w:numId w:val="0"/>
        </w:numPr>
        <w:bidi w:val="0"/>
        <w:ind w:left="420" w:leftChars="0"/>
        <w:rPr>
          <w:rFonts w:hint="eastAsia"/>
          <w:color w:val="2F5597" w:themeColor="accent1" w:themeShade="BF"/>
          <w:lang w:val="en-US" w:eastAsia="zh-CN"/>
        </w:rPr>
      </w:pPr>
      <w:r>
        <w:rPr>
          <w:rFonts w:hint="eastAsia"/>
          <w:color w:val="2F5597" w:themeColor="accent1" w:themeShade="BF"/>
          <w:lang w:val="en-US" w:eastAsia="zh-CN"/>
        </w:rPr>
        <w:t>1. 培养方式</w:t>
      </w:r>
    </w:p>
    <w:p>
      <w:pPr>
        <w:pageBreakBefore w:val="0"/>
        <w:kinsoku/>
        <w:wordWrap/>
        <w:overflowPunct/>
        <w:topLinePunct w:val="0"/>
        <w:bidi w:val="0"/>
        <w:spacing w:line="288" w:lineRule="auto"/>
        <w:ind w:firstLine="420"/>
        <w:jc w:val="both"/>
        <w:textAlignment w:val="auto"/>
        <w:rPr>
          <w:rStyle w:val="35"/>
        </w:rPr>
      </w:pPr>
      <w:r>
        <w:rPr>
          <w:rStyle w:val="35"/>
        </w:rPr>
        <w:t>博士研究生的培养实行导师指导和指导小组集体培养相结合；鼓励、支持和推动跨学科、跨专业的培养方式，在需要和可能的前提下，也可采取和国内外同行学者或学术单位联合培养的方式。</w:t>
      </w:r>
    </w:p>
    <w:p>
      <w:pPr>
        <w:pageBreakBefore w:val="0"/>
        <w:kinsoku/>
        <w:wordWrap/>
        <w:overflowPunct/>
        <w:topLinePunct w:val="0"/>
        <w:bidi w:val="0"/>
        <w:spacing w:line="288" w:lineRule="auto"/>
        <w:ind w:firstLine="420"/>
        <w:jc w:val="both"/>
        <w:textAlignment w:val="auto"/>
        <w:rPr>
          <w:rStyle w:val="35"/>
        </w:rPr>
      </w:pPr>
      <w:r>
        <w:rPr>
          <w:rStyle w:val="35"/>
        </w:rPr>
        <w:t>硕博连读生、本科直博生的培养分为两个阶段：第一阶段，以课程学习为主，课程时间一般为一至二年。以综合考核的结果作为能否进入第二阶段的依据；第二阶段，通过资格考试和综合考核的研究生可进入科学研究和撰写博士论文阶段，享受博士生待遇，时间一般为三到四年；未通过资格考试的，可按照同专业</w:t>
      </w:r>
      <w:r>
        <w:rPr>
          <w:rStyle w:val="35"/>
          <w:rFonts w:hint="eastAsia"/>
        </w:rPr>
        <w:t>的</w:t>
      </w:r>
      <w:r>
        <w:rPr>
          <w:rStyle w:val="35"/>
        </w:rPr>
        <w:t>硕士培养要求继续进行培养，时间一般为一到二年。</w:t>
      </w:r>
    </w:p>
    <w:p>
      <w:pPr>
        <w:pStyle w:val="36"/>
        <w:numPr>
          <w:ilvl w:val="0"/>
          <w:numId w:val="0"/>
        </w:numPr>
        <w:bidi w:val="0"/>
        <w:ind w:left="420" w:leftChars="0"/>
        <w:rPr>
          <w:rFonts w:hint="eastAsia"/>
          <w:color w:val="2F5597" w:themeColor="accent1" w:themeShade="BF"/>
          <w:lang w:val="en-US" w:eastAsia="zh-CN"/>
        </w:rPr>
      </w:pPr>
      <w:r>
        <w:rPr>
          <w:rFonts w:hint="eastAsia"/>
          <w:color w:val="2F5597" w:themeColor="accent1" w:themeShade="BF"/>
          <w:lang w:val="en-US" w:eastAsia="zh-CN"/>
        </w:rPr>
        <w:t>2. 学习年限</w:t>
      </w:r>
    </w:p>
    <w:p>
      <w:pPr>
        <w:pageBreakBefore w:val="0"/>
        <w:kinsoku/>
        <w:wordWrap/>
        <w:overflowPunct/>
        <w:topLinePunct w:val="0"/>
        <w:bidi w:val="0"/>
        <w:spacing w:line="288" w:lineRule="auto"/>
        <w:ind w:firstLine="420" w:firstLineChars="200"/>
        <w:jc w:val="both"/>
        <w:textAlignment w:val="auto"/>
        <w:rPr>
          <w:rStyle w:val="35"/>
        </w:rPr>
      </w:pPr>
      <w:r>
        <w:rPr>
          <w:rStyle w:val="35"/>
        </w:rPr>
        <w:t>（1）普通博士研究生</w:t>
      </w:r>
      <w:r>
        <w:rPr>
          <w:rStyle w:val="35"/>
          <w:rFonts w:hint="eastAsia"/>
        </w:rPr>
        <w:t>（以下简称普博生）</w:t>
      </w:r>
      <w:r>
        <w:rPr>
          <w:rStyle w:val="35"/>
        </w:rPr>
        <w:t>基本学习年限为4年，最长学习年限为6年。</w:t>
      </w:r>
    </w:p>
    <w:p>
      <w:pPr>
        <w:pageBreakBefore w:val="0"/>
        <w:kinsoku/>
        <w:wordWrap/>
        <w:overflowPunct/>
        <w:topLinePunct w:val="0"/>
        <w:bidi w:val="0"/>
        <w:spacing w:line="288" w:lineRule="auto"/>
        <w:ind w:firstLine="420" w:firstLineChars="200"/>
        <w:jc w:val="both"/>
        <w:textAlignment w:val="auto"/>
        <w:rPr>
          <w:rStyle w:val="35"/>
        </w:rPr>
      </w:pPr>
      <w:r>
        <w:rPr>
          <w:rStyle w:val="35"/>
        </w:rPr>
        <w:t>（2）硕博连读研究生</w:t>
      </w:r>
      <w:r>
        <w:rPr>
          <w:rStyle w:val="35"/>
          <w:rFonts w:hint="eastAsia"/>
        </w:rPr>
        <w:t>（以下简称硕博生）</w:t>
      </w:r>
      <w:r>
        <w:rPr>
          <w:rStyle w:val="35"/>
        </w:rPr>
        <w:t>基本学习年限</w:t>
      </w:r>
      <w:r>
        <w:rPr>
          <w:rStyle w:val="35"/>
          <w:rFonts w:hint="eastAsia"/>
        </w:rPr>
        <w:t>为</w:t>
      </w:r>
      <w:r>
        <w:rPr>
          <w:rStyle w:val="35"/>
        </w:rPr>
        <w:t>6</w:t>
      </w:r>
      <w:r>
        <w:rPr>
          <w:rStyle w:val="35"/>
          <w:rFonts w:hint="eastAsia"/>
        </w:rPr>
        <w:t>年</w:t>
      </w:r>
      <w:r>
        <w:rPr>
          <w:rStyle w:val="35"/>
        </w:rPr>
        <w:t>，最长学习年限为7年。</w:t>
      </w:r>
    </w:p>
    <w:p>
      <w:pPr>
        <w:pageBreakBefore w:val="0"/>
        <w:kinsoku/>
        <w:wordWrap/>
        <w:overflowPunct/>
        <w:topLinePunct w:val="0"/>
        <w:bidi w:val="0"/>
        <w:spacing w:line="288" w:lineRule="auto"/>
        <w:ind w:firstLine="420" w:firstLineChars="200"/>
        <w:jc w:val="both"/>
        <w:textAlignment w:val="auto"/>
        <w:rPr>
          <w:rStyle w:val="35"/>
        </w:rPr>
      </w:pPr>
      <w:r>
        <w:rPr>
          <w:rStyle w:val="35"/>
        </w:rPr>
        <w:t>（3）本科直博研究生</w:t>
      </w:r>
      <w:r>
        <w:rPr>
          <w:rStyle w:val="35"/>
          <w:rFonts w:hint="eastAsia"/>
        </w:rPr>
        <w:t>（以下简称直博生）</w:t>
      </w:r>
      <w:r>
        <w:rPr>
          <w:rStyle w:val="35"/>
        </w:rPr>
        <w:t>基本学习年限为5年，最长学习年限为7年。</w:t>
      </w:r>
    </w:p>
    <w:p>
      <w:pPr>
        <w:pageBreakBefore w:val="0"/>
        <w:kinsoku/>
        <w:wordWrap/>
        <w:overflowPunct/>
        <w:topLinePunct w:val="0"/>
        <w:bidi w:val="0"/>
        <w:spacing w:before="78" w:beforeLines="25" w:line="288" w:lineRule="auto"/>
        <w:ind w:firstLine="420" w:firstLineChars="200"/>
        <w:jc w:val="both"/>
        <w:textAlignment w:val="auto"/>
        <w:rPr>
          <w:rStyle w:val="35"/>
        </w:rPr>
      </w:pPr>
      <w:r>
        <w:rPr>
          <w:rStyle w:val="35"/>
          <w:rFonts w:hint="eastAsia"/>
        </w:rPr>
        <w:t>鼓励达到本学科培养方案要求的博士生，经导师同意，申请提前毕业。</w:t>
      </w:r>
    </w:p>
    <w:p>
      <w:pPr>
        <w:pStyle w:val="31"/>
        <w:pageBreakBefore w:val="0"/>
        <w:kinsoku/>
        <w:wordWrap/>
        <w:overflowPunct/>
        <w:topLinePunct w:val="0"/>
        <w:bidi w:val="0"/>
        <w:spacing w:line="288" w:lineRule="auto"/>
        <w:jc w:val="left"/>
        <w:textAlignment w:val="auto"/>
        <w:rPr>
          <w:rFonts w:hint="eastAsia"/>
          <w:color w:val="FFFFFF" w:themeColor="background1"/>
          <w:lang w:val="en-US" w:eastAsia="zh-CN"/>
          <w14:textFill>
            <w14:solidFill>
              <w14:schemeClr w14:val="bg1"/>
            </w14:solidFill>
          </w14:textFill>
        </w:rPr>
      </w:pPr>
      <w:r>
        <w:rPr>
          <w:rFonts w:hint="eastAsia"/>
          <w:color w:val="FFFFFF" w:themeColor="background1"/>
          <w:lang w:val="en-US" w:eastAsia="zh-CN"/>
          <w14:textFill>
            <w14:solidFill>
              <w14:schemeClr w14:val="bg1"/>
            </w14:solidFill>
          </w14:textFill>
        </w:rPr>
        <mc:AlternateContent>
          <mc:Choice Requires="wpg">
            <w:drawing>
              <wp:anchor distT="0" distB="0" distL="114300" distR="114300" simplePos="0" relativeHeight="252445696" behindDoc="1" locked="0" layoutInCell="1" allowOverlap="1">
                <wp:simplePos x="0" y="0"/>
                <wp:positionH relativeFrom="column">
                  <wp:posOffset>-118745</wp:posOffset>
                </wp:positionH>
                <wp:positionV relativeFrom="paragraph">
                  <wp:posOffset>159385</wp:posOffset>
                </wp:positionV>
                <wp:extent cx="5875655" cy="288290"/>
                <wp:effectExtent l="0" t="0" r="10795" b="16510"/>
                <wp:wrapNone/>
                <wp:docPr id="26" name="组合 26"/>
                <wp:cNvGraphicFramePr/>
                <a:graphic xmlns:a="http://schemas.openxmlformats.org/drawingml/2006/main">
                  <a:graphicData uri="http://schemas.microsoft.com/office/word/2010/wordprocessingGroup">
                    <wpg:wgp>
                      <wpg:cNvGrpSpPr/>
                      <wpg:grpSpPr>
                        <a:xfrm>
                          <a:off x="0" y="0"/>
                          <a:ext cx="5875655" cy="288290"/>
                          <a:chOff x="5244" y="4602"/>
                          <a:chExt cx="9253" cy="454"/>
                        </a:xfrm>
                      </wpg:grpSpPr>
                      <wps:wsp>
                        <wps:cNvPr id="27" name="矩形 2"/>
                        <wps:cNvSpPr/>
                        <wps:spPr>
                          <a:xfrm flipH="1">
                            <a:off x="5244" y="4603"/>
                            <a:ext cx="9253"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五边形 48"/>
                        <wps:cNvSpPr/>
                        <wps:spPr>
                          <a:xfrm>
                            <a:off x="5256" y="4602"/>
                            <a:ext cx="2381" cy="453"/>
                          </a:xfrm>
                          <a:prstGeom prst="homePlat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9.35pt;margin-top:12.55pt;height:22.7pt;width:462.65pt;z-index:-250870784;mso-width-relative:page;mso-height-relative:page;" coordorigin="5244,4602" coordsize="9253,454" o:gfxdata="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G1DnADaAAAACQEAAA8AAAAAAAAAAQAgAAAAIgAAAGRycy9kb3ducmV2LnhtbFBLAQIUABQAAAAI&#10;AIdO4kCQ+NBxQQMAAAIJAAAOAAAAAAAAAAEAIAAAACkBAABkcnMvZTJvRG9jLnhtbFBLBQYAAAAA&#10;BgAGAFkBAADcBgAAAAA=&#10;">
                <o:lock v:ext="edit" aspectratio="f"/>
                <v:rect id="矩形 2" o:spid="_x0000_s1026" o:spt="1" style="position:absolute;left:5244;top:4603;flip:x;height:453;width:9253;v-text-anchor:middle;" fillcolor="#F2F2F2 [3052]" filled="t" stroked="f" coordsize="21600,21600" o:gfxdata="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gH30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shape id="五边形 48" o:spid="_x0000_s1026" o:spt="15" type="#_x0000_t15" style="position:absolute;left:5256;top:4602;height:453;width:2381;v-text-anchor:middle;" fillcolor="#2F5597 [2404]" filled="t" stroked="f" coordsize="21600,21600" o:gfxdata="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ihuWS5AAAA2wAA&#10;AA8AAAAAAAAAAQAgAAAAIgAAAGRycy9kb3ducmV2LnhtbFBLAQIUABQAAAAIAIdO4kAzLwWeOwAA&#10;ADkAAAAQAAAAAAAAAAEAIAAAAAgBAABkcnMvc2hhcGV4bWwueG1sUEsFBgAAAAAGAAYAWwEAALID&#10;AAAAAA==&#10;" adj="19546">
                  <v:fill on="t" focussize="0,0"/>
                  <v:stroke on="f" weight="1pt" miterlimit="8" joinstyle="miter"/>
                  <v:imagedata o:title=""/>
                  <o:lock v:ext="edit" aspectratio="f"/>
                </v:shape>
              </v:group>
            </w:pict>
          </mc:Fallback>
        </mc:AlternateContent>
      </w:r>
      <w:r>
        <w:rPr>
          <w:rFonts w:hint="eastAsia"/>
          <w:color w:val="FFFFFF" w:themeColor="background1"/>
          <w:lang w:val="en-US" w:eastAsia="zh-CN"/>
          <w14:textFill>
            <w14:solidFill>
              <w14:schemeClr w14:val="bg1"/>
            </w14:solidFill>
          </w14:textFill>
        </w:rPr>
        <w:t>五、学分要求</w:t>
      </w:r>
    </w:p>
    <w:p>
      <w:pPr>
        <w:pageBreakBefore w:val="0"/>
        <w:numPr>
          <w:ilvl w:val="0"/>
          <w:numId w:val="4"/>
        </w:numPr>
        <w:kinsoku/>
        <w:wordWrap/>
        <w:overflowPunct/>
        <w:topLinePunct w:val="0"/>
        <w:bidi w:val="0"/>
        <w:spacing w:before="156" w:beforeLines="50" w:line="288" w:lineRule="auto"/>
        <w:ind w:left="845" w:leftChars="200" w:hanging="425" w:firstLineChars="0"/>
        <w:jc w:val="both"/>
        <w:textAlignment w:val="auto"/>
        <w:rPr>
          <w:rStyle w:val="35"/>
        </w:rPr>
      </w:pPr>
      <w:r>
        <w:rPr>
          <w:rStyle w:val="35"/>
        </w:rPr>
        <w:t>普通博士研究生修读总学分15。各类别学分要求如下：</w:t>
      </w:r>
    </w:p>
    <w:p>
      <w:pPr>
        <w:pageBreakBefore w:val="0"/>
        <w:numPr>
          <w:ilvl w:val="0"/>
          <w:numId w:val="5"/>
        </w:numPr>
        <w:kinsoku/>
        <w:wordWrap/>
        <w:overflowPunct/>
        <w:topLinePunct w:val="0"/>
        <w:bidi w:val="0"/>
        <w:spacing w:line="288" w:lineRule="auto"/>
        <w:ind w:left="1260" w:leftChars="0" w:hanging="420" w:firstLineChars="0"/>
        <w:jc w:val="both"/>
        <w:textAlignment w:val="auto"/>
        <w:rPr>
          <w:rStyle w:val="35"/>
        </w:rPr>
      </w:pPr>
      <w:r>
        <w:rPr>
          <w:rStyle w:val="35"/>
        </w:rPr>
        <w:t>学位公共课必修5学分，</w:t>
      </w:r>
    </w:p>
    <w:p>
      <w:pPr>
        <w:pageBreakBefore w:val="0"/>
        <w:numPr>
          <w:ilvl w:val="0"/>
          <w:numId w:val="5"/>
        </w:numPr>
        <w:kinsoku/>
        <w:wordWrap/>
        <w:overflowPunct/>
        <w:topLinePunct w:val="0"/>
        <w:bidi w:val="0"/>
        <w:spacing w:line="288" w:lineRule="auto"/>
        <w:ind w:left="1260" w:leftChars="0" w:hanging="420" w:firstLineChars="0"/>
        <w:jc w:val="both"/>
        <w:textAlignment w:val="auto"/>
        <w:rPr>
          <w:rStyle w:val="35"/>
        </w:rPr>
      </w:pPr>
      <w:r>
        <w:rPr>
          <w:rStyle w:val="35"/>
        </w:rPr>
        <w:t>学位基础课与学位专业课</w:t>
      </w:r>
      <w:r>
        <w:rPr>
          <w:rStyle w:val="35"/>
          <w:rFonts w:hint="eastAsia"/>
        </w:rPr>
        <w:t>（必修）不少于4</w:t>
      </w:r>
      <w:r>
        <w:rPr>
          <w:rStyle w:val="35"/>
        </w:rPr>
        <w:t>学分，</w:t>
      </w:r>
    </w:p>
    <w:p>
      <w:pPr>
        <w:pageBreakBefore w:val="0"/>
        <w:numPr>
          <w:ilvl w:val="0"/>
          <w:numId w:val="5"/>
        </w:numPr>
        <w:kinsoku/>
        <w:wordWrap/>
        <w:overflowPunct/>
        <w:topLinePunct w:val="0"/>
        <w:bidi w:val="0"/>
        <w:spacing w:line="288" w:lineRule="auto"/>
        <w:ind w:left="1260" w:leftChars="0" w:hanging="420" w:firstLineChars="0"/>
        <w:jc w:val="both"/>
        <w:textAlignment w:val="auto"/>
        <w:rPr>
          <w:rStyle w:val="35"/>
        </w:rPr>
      </w:pPr>
      <w:r>
        <w:rPr>
          <w:rStyle w:val="35"/>
        </w:rPr>
        <w:t>学位专业课（选修）</w:t>
      </w:r>
      <w:r>
        <w:rPr>
          <w:rStyle w:val="35"/>
          <w:rFonts w:hint="eastAsia"/>
        </w:rPr>
        <w:t>不少于</w:t>
      </w:r>
      <w:r>
        <w:rPr>
          <w:rStyle w:val="35"/>
        </w:rPr>
        <w:t>2学分，</w:t>
      </w:r>
    </w:p>
    <w:p>
      <w:pPr>
        <w:pageBreakBefore w:val="0"/>
        <w:numPr>
          <w:ilvl w:val="0"/>
          <w:numId w:val="5"/>
        </w:numPr>
        <w:kinsoku/>
        <w:wordWrap/>
        <w:overflowPunct/>
        <w:topLinePunct w:val="0"/>
        <w:bidi w:val="0"/>
        <w:spacing w:line="288" w:lineRule="auto"/>
        <w:ind w:left="1260" w:leftChars="0" w:hanging="420" w:firstLineChars="0"/>
        <w:jc w:val="both"/>
        <w:textAlignment w:val="auto"/>
        <w:rPr>
          <w:rStyle w:val="35"/>
        </w:rPr>
      </w:pPr>
      <w:r>
        <w:rPr>
          <w:rStyle w:val="35"/>
        </w:rPr>
        <w:t>跨学科或跨专业选修课</w:t>
      </w:r>
      <w:r>
        <w:rPr>
          <w:rStyle w:val="35"/>
          <w:rFonts w:hint="eastAsia"/>
        </w:rPr>
        <w:t>不少于</w:t>
      </w:r>
      <w:r>
        <w:rPr>
          <w:rStyle w:val="35"/>
        </w:rPr>
        <w:t>2学分。</w:t>
      </w:r>
    </w:p>
    <w:p>
      <w:pPr>
        <w:pageBreakBefore w:val="0"/>
        <w:numPr>
          <w:ilvl w:val="0"/>
          <w:numId w:val="4"/>
        </w:numPr>
        <w:kinsoku/>
        <w:wordWrap/>
        <w:overflowPunct/>
        <w:topLinePunct w:val="0"/>
        <w:bidi w:val="0"/>
        <w:spacing w:line="288" w:lineRule="auto"/>
        <w:ind w:left="845" w:leftChars="200" w:hanging="425" w:firstLineChars="0"/>
        <w:jc w:val="both"/>
        <w:textAlignment w:val="auto"/>
        <w:rPr>
          <w:rStyle w:val="35"/>
        </w:rPr>
      </w:pPr>
      <w:r>
        <w:rPr>
          <w:rStyle w:val="35"/>
        </w:rPr>
        <w:t>硕博连读研究生修读总学分25。各类别学分要求如下：</w:t>
      </w:r>
    </w:p>
    <w:p>
      <w:pPr>
        <w:pageBreakBefore w:val="0"/>
        <w:numPr>
          <w:ilvl w:val="0"/>
          <w:numId w:val="6"/>
        </w:numPr>
        <w:kinsoku/>
        <w:wordWrap/>
        <w:overflowPunct/>
        <w:topLinePunct w:val="0"/>
        <w:bidi w:val="0"/>
        <w:spacing w:line="288" w:lineRule="auto"/>
        <w:ind w:left="1260" w:leftChars="0" w:hanging="420" w:firstLineChars="0"/>
        <w:jc w:val="both"/>
        <w:textAlignment w:val="auto"/>
        <w:rPr>
          <w:rStyle w:val="35"/>
        </w:rPr>
      </w:pPr>
      <w:r>
        <w:rPr>
          <w:rStyle w:val="35"/>
        </w:rPr>
        <w:t>学位公共课（必修）6学分，</w:t>
      </w:r>
      <w:bookmarkStart w:id="1" w:name="_Hlk35000029"/>
    </w:p>
    <w:p>
      <w:pPr>
        <w:pageBreakBefore w:val="0"/>
        <w:numPr>
          <w:ilvl w:val="0"/>
          <w:numId w:val="6"/>
        </w:numPr>
        <w:kinsoku/>
        <w:wordWrap/>
        <w:overflowPunct/>
        <w:topLinePunct w:val="0"/>
        <w:bidi w:val="0"/>
        <w:spacing w:line="288" w:lineRule="auto"/>
        <w:ind w:left="1260" w:leftChars="0" w:hanging="420" w:firstLineChars="0"/>
        <w:jc w:val="both"/>
        <w:textAlignment w:val="auto"/>
        <w:rPr>
          <w:rStyle w:val="35"/>
        </w:rPr>
      </w:pPr>
      <w:r>
        <w:rPr>
          <w:rStyle w:val="35"/>
        </w:rPr>
        <w:t>学位公共课（选修）2学分，</w:t>
      </w:r>
    </w:p>
    <w:p>
      <w:pPr>
        <w:pageBreakBefore w:val="0"/>
        <w:numPr>
          <w:ilvl w:val="0"/>
          <w:numId w:val="6"/>
        </w:numPr>
        <w:kinsoku/>
        <w:wordWrap/>
        <w:overflowPunct/>
        <w:topLinePunct w:val="0"/>
        <w:bidi w:val="0"/>
        <w:spacing w:line="288" w:lineRule="auto"/>
        <w:ind w:left="1260" w:leftChars="0" w:hanging="420" w:firstLineChars="0"/>
        <w:jc w:val="both"/>
        <w:textAlignment w:val="auto"/>
        <w:rPr>
          <w:rStyle w:val="35"/>
        </w:rPr>
      </w:pPr>
      <w:r>
        <w:rPr>
          <w:rStyle w:val="35"/>
        </w:rPr>
        <w:t>学位基础课</w:t>
      </w:r>
      <w:r>
        <w:rPr>
          <w:rStyle w:val="35"/>
          <w:rFonts w:hint="eastAsia"/>
        </w:rPr>
        <w:t>不少于4学分</w:t>
      </w:r>
      <w:r>
        <w:rPr>
          <w:rStyle w:val="35"/>
        </w:rPr>
        <w:t>，</w:t>
      </w:r>
    </w:p>
    <w:p>
      <w:pPr>
        <w:pageBreakBefore w:val="0"/>
        <w:numPr>
          <w:ilvl w:val="0"/>
          <w:numId w:val="6"/>
        </w:numPr>
        <w:kinsoku/>
        <w:wordWrap/>
        <w:overflowPunct/>
        <w:topLinePunct w:val="0"/>
        <w:bidi w:val="0"/>
        <w:spacing w:line="288" w:lineRule="auto"/>
        <w:ind w:left="1260" w:leftChars="0" w:hanging="420" w:firstLineChars="0"/>
        <w:jc w:val="both"/>
        <w:textAlignment w:val="auto"/>
        <w:rPr>
          <w:rStyle w:val="35"/>
          <w:rFonts w:hint="eastAsia"/>
        </w:rPr>
      </w:pPr>
      <w:r>
        <w:rPr>
          <w:rStyle w:val="35"/>
        </w:rPr>
        <w:t>学位专业课（必修）</w:t>
      </w:r>
      <w:r>
        <w:rPr>
          <w:rStyle w:val="35"/>
          <w:rFonts w:hint="eastAsia"/>
        </w:rPr>
        <w:t>不少于</w:t>
      </w:r>
      <w:r>
        <w:rPr>
          <w:rStyle w:val="35"/>
        </w:rPr>
        <w:t>5</w:t>
      </w:r>
      <w:r>
        <w:rPr>
          <w:rStyle w:val="35"/>
          <w:rFonts w:hint="eastAsia"/>
        </w:rPr>
        <w:t>学分，</w:t>
      </w:r>
    </w:p>
    <w:p>
      <w:pPr>
        <w:pageBreakBefore w:val="0"/>
        <w:numPr>
          <w:ilvl w:val="0"/>
          <w:numId w:val="6"/>
        </w:numPr>
        <w:kinsoku/>
        <w:wordWrap/>
        <w:overflowPunct/>
        <w:topLinePunct w:val="0"/>
        <w:bidi w:val="0"/>
        <w:spacing w:line="288" w:lineRule="auto"/>
        <w:ind w:left="1260" w:leftChars="0" w:hanging="420" w:firstLineChars="0"/>
        <w:jc w:val="both"/>
        <w:textAlignment w:val="auto"/>
        <w:rPr>
          <w:rStyle w:val="35"/>
        </w:rPr>
      </w:pPr>
      <w:r>
        <w:rPr>
          <w:rStyle w:val="35"/>
        </w:rPr>
        <w:t>学位专业课（选修）</w:t>
      </w:r>
      <w:r>
        <w:rPr>
          <w:rStyle w:val="35"/>
          <w:rFonts w:hint="eastAsia"/>
        </w:rPr>
        <w:t>不少于4</w:t>
      </w:r>
      <w:r>
        <w:rPr>
          <w:rStyle w:val="35"/>
        </w:rPr>
        <w:t>学分，</w:t>
      </w:r>
    </w:p>
    <w:p>
      <w:pPr>
        <w:pageBreakBefore w:val="0"/>
        <w:numPr>
          <w:ilvl w:val="0"/>
          <w:numId w:val="6"/>
        </w:numPr>
        <w:kinsoku/>
        <w:wordWrap/>
        <w:overflowPunct/>
        <w:topLinePunct w:val="0"/>
        <w:bidi w:val="0"/>
        <w:spacing w:line="288" w:lineRule="auto"/>
        <w:ind w:left="1260" w:leftChars="0" w:hanging="420" w:firstLineChars="0"/>
        <w:jc w:val="both"/>
        <w:textAlignment w:val="auto"/>
        <w:rPr>
          <w:rStyle w:val="35"/>
        </w:rPr>
      </w:pPr>
      <w:r>
        <w:rPr>
          <w:rStyle w:val="35"/>
        </w:rPr>
        <w:t>跨学科或跨专业选修课</w:t>
      </w:r>
      <w:r>
        <w:rPr>
          <w:rStyle w:val="35"/>
          <w:rFonts w:hint="eastAsia"/>
        </w:rPr>
        <w:t>不少于</w:t>
      </w:r>
      <w:r>
        <w:rPr>
          <w:rStyle w:val="35"/>
        </w:rPr>
        <w:t>2学分。</w:t>
      </w:r>
      <w:bookmarkEnd w:id="1"/>
    </w:p>
    <w:p>
      <w:pPr>
        <w:pageBreakBefore w:val="0"/>
        <w:numPr>
          <w:ilvl w:val="0"/>
          <w:numId w:val="4"/>
        </w:numPr>
        <w:kinsoku/>
        <w:wordWrap/>
        <w:overflowPunct/>
        <w:topLinePunct w:val="0"/>
        <w:bidi w:val="0"/>
        <w:spacing w:line="288" w:lineRule="auto"/>
        <w:ind w:left="845" w:leftChars="200" w:hanging="425" w:firstLineChars="0"/>
        <w:jc w:val="both"/>
        <w:textAlignment w:val="auto"/>
        <w:rPr>
          <w:rStyle w:val="35"/>
        </w:rPr>
      </w:pPr>
      <w:r>
        <w:rPr>
          <w:rStyle w:val="35"/>
        </w:rPr>
        <w:t>本科直博研究生修读总学分24</w:t>
      </w:r>
      <w:r>
        <w:rPr>
          <w:rStyle w:val="35"/>
          <w:rFonts w:hint="eastAsia"/>
        </w:rPr>
        <w:t>。</w:t>
      </w:r>
      <w:r>
        <w:rPr>
          <w:rStyle w:val="35"/>
        </w:rPr>
        <w:t>各类别学分要求如下：</w:t>
      </w:r>
    </w:p>
    <w:p>
      <w:pPr>
        <w:pageBreakBefore w:val="0"/>
        <w:numPr>
          <w:ilvl w:val="0"/>
          <w:numId w:val="7"/>
        </w:numPr>
        <w:kinsoku/>
        <w:wordWrap/>
        <w:overflowPunct/>
        <w:topLinePunct w:val="0"/>
        <w:bidi w:val="0"/>
        <w:spacing w:line="288" w:lineRule="auto"/>
        <w:ind w:left="1260" w:leftChars="0" w:hanging="420" w:firstLineChars="0"/>
        <w:jc w:val="both"/>
        <w:textAlignment w:val="auto"/>
        <w:rPr>
          <w:rStyle w:val="35"/>
        </w:rPr>
      </w:pPr>
      <w:r>
        <w:rPr>
          <w:rStyle w:val="35"/>
        </w:rPr>
        <w:t>学位公共课（必修）5学分，</w:t>
      </w:r>
    </w:p>
    <w:p>
      <w:pPr>
        <w:pageBreakBefore w:val="0"/>
        <w:numPr>
          <w:ilvl w:val="0"/>
          <w:numId w:val="7"/>
        </w:numPr>
        <w:kinsoku/>
        <w:wordWrap/>
        <w:overflowPunct/>
        <w:topLinePunct w:val="0"/>
        <w:bidi w:val="0"/>
        <w:spacing w:line="288" w:lineRule="auto"/>
        <w:ind w:left="1260" w:leftChars="0" w:hanging="420" w:firstLineChars="0"/>
        <w:jc w:val="both"/>
        <w:textAlignment w:val="auto"/>
        <w:rPr>
          <w:rStyle w:val="35"/>
        </w:rPr>
      </w:pPr>
      <w:r>
        <w:rPr>
          <w:rStyle w:val="35"/>
        </w:rPr>
        <w:t>学位公共课（选修）2学分，</w:t>
      </w:r>
    </w:p>
    <w:p>
      <w:pPr>
        <w:pageBreakBefore w:val="0"/>
        <w:numPr>
          <w:ilvl w:val="0"/>
          <w:numId w:val="7"/>
        </w:numPr>
        <w:kinsoku/>
        <w:wordWrap/>
        <w:overflowPunct/>
        <w:topLinePunct w:val="0"/>
        <w:bidi w:val="0"/>
        <w:spacing w:line="288" w:lineRule="auto"/>
        <w:ind w:left="1260" w:leftChars="0" w:hanging="420" w:firstLineChars="0"/>
        <w:jc w:val="both"/>
        <w:textAlignment w:val="auto"/>
        <w:rPr>
          <w:rStyle w:val="35"/>
        </w:rPr>
      </w:pPr>
      <w:r>
        <w:rPr>
          <w:rStyle w:val="35"/>
        </w:rPr>
        <w:t>学位基础课</w:t>
      </w:r>
      <w:r>
        <w:rPr>
          <w:rStyle w:val="35"/>
          <w:rFonts w:hint="eastAsia"/>
        </w:rPr>
        <w:t>不少于4学分</w:t>
      </w:r>
      <w:r>
        <w:rPr>
          <w:rStyle w:val="35"/>
        </w:rPr>
        <w:t>，</w:t>
      </w:r>
    </w:p>
    <w:p>
      <w:pPr>
        <w:pageBreakBefore w:val="0"/>
        <w:numPr>
          <w:ilvl w:val="0"/>
          <w:numId w:val="7"/>
        </w:numPr>
        <w:kinsoku/>
        <w:wordWrap/>
        <w:overflowPunct/>
        <w:topLinePunct w:val="0"/>
        <w:bidi w:val="0"/>
        <w:spacing w:line="288" w:lineRule="auto"/>
        <w:ind w:left="1260" w:leftChars="0" w:hanging="420" w:firstLineChars="0"/>
        <w:jc w:val="both"/>
        <w:textAlignment w:val="auto"/>
        <w:rPr>
          <w:rStyle w:val="35"/>
          <w:rFonts w:hint="eastAsia"/>
        </w:rPr>
      </w:pPr>
      <w:r>
        <w:rPr>
          <w:rStyle w:val="35"/>
        </w:rPr>
        <w:t>学位专业课（必修）</w:t>
      </w:r>
      <w:r>
        <w:rPr>
          <w:rStyle w:val="35"/>
          <w:rFonts w:hint="eastAsia"/>
        </w:rPr>
        <w:t>不少于</w:t>
      </w:r>
      <w:r>
        <w:rPr>
          <w:rStyle w:val="35"/>
        </w:rPr>
        <w:t>5</w:t>
      </w:r>
      <w:r>
        <w:rPr>
          <w:rStyle w:val="35"/>
          <w:rFonts w:hint="eastAsia"/>
        </w:rPr>
        <w:t>学分，</w:t>
      </w:r>
    </w:p>
    <w:p>
      <w:pPr>
        <w:pageBreakBefore w:val="0"/>
        <w:numPr>
          <w:ilvl w:val="0"/>
          <w:numId w:val="7"/>
        </w:numPr>
        <w:kinsoku/>
        <w:wordWrap/>
        <w:overflowPunct/>
        <w:topLinePunct w:val="0"/>
        <w:bidi w:val="0"/>
        <w:spacing w:line="288" w:lineRule="auto"/>
        <w:ind w:left="1260" w:leftChars="0" w:hanging="420" w:firstLineChars="0"/>
        <w:jc w:val="both"/>
        <w:textAlignment w:val="auto"/>
        <w:rPr>
          <w:rStyle w:val="35"/>
        </w:rPr>
      </w:pPr>
      <w:r>
        <w:rPr>
          <w:rStyle w:val="35"/>
        </w:rPr>
        <w:t>学位专业课（选修）</w:t>
      </w:r>
      <w:r>
        <w:rPr>
          <w:rStyle w:val="35"/>
          <w:rFonts w:hint="eastAsia"/>
        </w:rPr>
        <w:t>不少于4</w:t>
      </w:r>
      <w:r>
        <w:rPr>
          <w:rStyle w:val="35"/>
        </w:rPr>
        <w:t>学分，</w:t>
      </w:r>
    </w:p>
    <w:p>
      <w:pPr>
        <w:pageBreakBefore w:val="0"/>
        <w:numPr>
          <w:ilvl w:val="0"/>
          <w:numId w:val="7"/>
        </w:numPr>
        <w:kinsoku/>
        <w:wordWrap/>
        <w:overflowPunct/>
        <w:topLinePunct w:val="0"/>
        <w:bidi w:val="0"/>
        <w:spacing w:line="288" w:lineRule="auto"/>
        <w:ind w:left="1260" w:leftChars="0" w:hanging="420" w:firstLineChars="0"/>
        <w:jc w:val="both"/>
        <w:textAlignment w:val="auto"/>
        <w:rPr>
          <w:rStyle w:val="35"/>
        </w:rPr>
      </w:pPr>
      <w:r>
        <w:rPr>
          <w:rStyle w:val="35"/>
        </w:rPr>
        <w:t>跨学科或跨专业选修课</w:t>
      </w:r>
      <w:r>
        <w:rPr>
          <w:rStyle w:val="35"/>
          <w:rFonts w:hint="eastAsia"/>
        </w:rPr>
        <w:t>不少于</w:t>
      </w:r>
      <w:r>
        <w:rPr>
          <w:rStyle w:val="35"/>
        </w:rPr>
        <w:t>2学分。</w:t>
      </w:r>
    </w:p>
    <w:p>
      <w:pPr>
        <w:pageBreakBefore w:val="0"/>
        <w:numPr>
          <w:ilvl w:val="0"/>
          <w:numId w:val="4"/>
        </w:numPr>
        <w:kinsoku/>
        <w:wordWrap/>
        <w:overflowPunct/>
        <w:topLinePunct w:val="0"/>
        <w:bidi w:val="0"/>
        <w:spacing w:line="288" w:lineRule="auto"/>
        <w:ind w:left="845" w:leftChars="200" w:hanging="425" w:firstLineChars="0"/>
        <w:jc w:val="both"/>
        <w:textAlignment w:val="auto"/>
        <w:rPr>
          <w:rStyle w:val="35"/>
        </w:rPr>
      </w:pPr>
      <w:r>
        <w:rPr>
          <w:rStyle w:val="35"/>
        </w:rPr>
        <w:t>补修课程要求：跨学科入学的研究生，应当在导师指导下补修本学科硕士研究生或本科专业的有关课程，所得学分记为非学位课程学分，不计入培养方案总学分。</w:t>
      </w:r>
    </w:p>
    <w:p>
      <w:pPr>
        <w:pageBreakBefore w:val="0"/>
        <w:numPr>
          <w:ilvl w:val="0"/>
          <w:numId w:val="4"/>
        </w:numPr>
        <w:kinsoku/>
        <w:wordWrap/>
        <w:overflowPunct/>
        <w:topLinePunct w:val="0"/>
        <w:bidi w:val="0"/>
        <w:spacing w:line="288" w:lineRule="auto"/>
        <w:ind w:left="845" w:leftChars="200" w:hanging="425" w:firstLineChars="0"/>
        <w:jc w:val="both"/>
        <w:textAlignment w:val="auto"/>
        <w:rPr>
          <w:rStyle w:val="35"/>
        </w:rPr>
      </w:pPr>
      <w:r>
        <w:rPr>
          <w:rStyle w:val="35"/>
        </w:rPr>
        <w:t>港澳台博士生可免修学位公共必修课《中国马克思主义与当代》，代之以修读《中国概况》。</w:t>
      </w:r>
    </w:p>
    <w:p>
      <w:pPr>
        <w:pageBreakBefore w:val="0"/>
        <w:numPr>
          <w:ilvl w:val="0"/>
          <w:numId w:val="4"/>
        </w:numPr>
        <w:kinsoku/>
        <w:wordWrap/>
        <w:overflowPunct/>
        <w:topLinePunct w:val="0"/>
        <w:bidi w:val="0"/>
        <w:spacing w:line="288" w:lineRule="auto"/>
        <w:ind w:left="845" w:leftChars="200" w:hanging="425" w:firstLineChars="0"/>
        <w:jc w:val="both"/>
        <w:textAlignment w:val="auto"/>
        <w:rPr>
          <w:rStyle w:val="35"/>
        </w:rPr>
      </w:pPr>
      <w:r>
        <w:rPr>
          <w:rStyle w:val="35"/>
        </w:rPr>
        <w:t>国际留学博士生可免修学位公共必修课《中国马克思主义与当代》、《第一外国语》，代之以修读《中国概况》或《中国文明导论》和汉语课程等有关课程。以外语为专业教学语言的学科、专业的留学生毕业时，中文能力应当至少达到《国际汉语能力标准》三级水平。</w:t>
      </w:r>
    </w:p>
    <w:p>
      <w:pPr>
        <w:pStyle w:val="31"/>
        <w:pageBreakBefore w:val="0"/>
        <w:kinsoku/>
        <w:wordWrap/>
        <w:overflowPunct/>
        <w:topLinePunct w:val="0"/>
        <w:bidi w:val="0"/>
        <w:spacing w:line="288" w:lineRule="auto"/>
        <w:jc w:val="left"/>
        <w:textAlignment w:val="auto"/>
        <w:rPr>
          <w:rFonts w:hint="eastAsia"/>
          <w:color w:val="FFFFFF" w:themeColor="background1"/>
          <w:lang w:val="en-US" w:eastAsia="zh-CN"/>
          <w14:textFill>
            <w14:solidFill>
              <w14:schemeClr w14:val="bg1"/>
            </w14:solidFill>
          </w14:textFill>
        </w:rPr>
      </w:pPr>
      <w:r>
        <w:rPr>
          <w:rFonts w:hint="eastAsia"/>
          <w:color w:val="FFFFFF" w:themeColor="background1"/>
          <w:lang w:val="en-US" w:eastAsia="zh-CN"/>
          <w14:textFill>
            <w14:solidFill>
              <w14:schemeClr w14:val="bg1"/>
            </w14:solidFill>
          </w14:textFill>
        </w:rPr>
        <mc:AlternateContent>
          <mc:Choice Requires="wpg">
            <w:drawing>
              <wp:anchor distT="0" distB="0" distL="114300" distR="114300" simplePos="0" relativeHeight="251706368" behindDoc="1" locked="0" layoutInCell="1" allowOverlap="1">
                <wp:simplePos x="0" y="0"/>
                <wp:positionH relativeFrom="column">
                  <wp:posOffset>-90170</wp:posOffset>
                </wp:positionH>
                <wp:positionV relativeFrom="paragraph">
                  <wp:posOffset>170180</wp:posOffset>
                </wp:positionV>
                <wp:extent cx="5875655" cy="288290"/>
                <wp:effectExtent l="0" t="0" r="10795" b="16510"/>
                <wp:wrapNone/>
                <wp:docPr id="11" name="组合 11"/>
                <wp:cNvGraphicFramePr/>
                <a:graphic xmlns:a="http://schemas.openxmlformats.org/drawingml/2006/main">
                  <a:graphicData uri="http://schemas.microsoft.com/office/word/2010/wordprocessingGroup">
                    <wpg:wgp>
                      <wpg:cNvGrpSpPr/>
                      <wpg:grpSpPr>
                        <a:xfrm>
                          <a:off x="0" y="0"/>
                          <a:ext cx="5875655" cy="288290"/>
                          <a:chOff x="5244" y="4602"/>
                          <a:chExt cx="9253" cy="454"/>
                        </a:xfrm>
                      </wpg:grpSpPr>
                      <wps:wsp>
                        <wps:cNvPr id="12" name="矩形 2"/>
                        <wps:cNvSpPr/>
                        <wps:spPr>
                          <a:xfrm flipH="1">
                            <a:off x="5244" y="4603"/>
                            <a:ext cx="9253"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 name="五边形 48"/>
                        <wps:cNvSpPr/>
                        <wps:spPr>
                          <a:xfrm>
                            <a:off x="5256" y="4602"/>
                            <a:ext cx="2948" cy="453"/>
                          </a:xfrm>
                          <a:prstGeom prst="homePlat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7.1pt;margin-top:13.4pt;height:22.7pt;width:462.65pt;z-index:-251610112;mso-width-relative:page;mso-height-relative:page;" coordorigin="5244,4602" coordsize="9253,454" o:gfxdata="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">
                <o:lock v:ext="edit" aspectratio="f"/>
                <v:rect id="矩形 2" o:spid="_x0000_s1026" o:spt="1" style="position:absolute;left:5244;top:4603;flip:x;height:453;width:9253;v-text-anchor:middle;" fillcolor="#F2F2F2 [3052]" filled="t" stroked="f" coordsize="21600,21600" o:gfxdata="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mxTR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shape id="五边形 48" o:spid="_x0000_s1026" o:spt="15" type="#_x0000_t15" style="position:absolute;left:5256;top:4602;height:453;width:2948;v-text-anchor:middle;" fillcolor="#2F5597 [2404]" filled="t" stroked="f" coordsize="21600,21600" o:gfxdata="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4/XeugAAANsA&#10;AAAPAAAAAAAAAAEAIAAAACIAAABkcnMvZG93bnJldi54bWxQSwECFAAUAAAACACHTuJAMy8FnjsA&#10;AAA5AAAAEAAAAAAAAAABACAAAAAJAQAAZHJzL3NoYXBleG1sLnhtbFBLBQYAAAAABgAGAFsBAACz&#10;AwAAAAA=&#10;" adj="19941">
                  <v:fill on="t" focussize="0,0"/>
                  <v:stroke on="f" weight="1pt" miterlimit="8" joinstyle="miter"/>
                  <v:imagedata o:title=""/>
                  <o:lock v:ext="edit" aspectratio="f"/>
                </v:shape>
              </v:group>
            </w:pict>
          </mc:Fallback>
        </mc:AlternateContent>
      </w:r>
      <w:r>
        <w:rPr>
          <w:rFonts w:hint="eastAsia"/>
          <w:color w:val="FFFFFF" w:themeColor="background1"/>
          <w:lang w:val="en-US" w:eastAsia="zh-CN"/>
          <w14:textFill>
            <w14:solidFill>
              <w14:schemeClr w14:val="bg1"/>
            </w14:solidFill>
          </w14:textFill>
        </w:rPr>
        <w:t>六、培养环节考核</w:t>
      </w:r>
    </w:p>
    <w:p>
      <w:pPr>
        <w:pageBreakBefore w:val="0"/>
        <w:kinsoku/>
        <w:wordWrap/>
        <w:overflowPunct/>
        <w:topLinePunct w:val="0"/>
        <w:bidi w:val="0"/>
        <w:spacing w:before="156" w:beforeLines="50" w:line="288" w:lineRule="auto"/>
        <w:ind w:firstLine="420" w:firstLineChars="200"/>
        <w:jc w:val="both"/>
        <w:textAlignment w:val="auto"/>
        <w:rPr>
          <w:rStyle w:val="35"/>
        </w:rPr>
      </w:pPr>
      <w:r>
        <w:rPr>
          <w:rStyle w:val="35"/>
          <w:rFonts w:hint="eastAsia"/>
        </w:rPr>
        <w:t>博士研究生培养环节包括年度报告、资格考试、开题报告、科研训练及学术活动、中期考核及论文预答辩，各环节时间安排详见下表（硕博连读一般为二年级申请，如果</w:t>
      </w:r>
      <w:r>
        <w:rPr>
          <w:rStyle w:val="35"/>
        </w:rPr>
        <w:t>三年级申请硕转博学生</w:t>
      </w:r>
      <w:r>
        <w:rPr>
          <w:rStyle w:val="35"/>
          <w:rFonts w:hint="eastAsia"/>
        </w:rPr>
        <w:t>，</w:t>
      </w:r>
      <w:r>
        <w:rPr>
          <w:rStyle w:val="35"/>
        </w:rPr>
        <w:t>相应</w:t>
      </w:r>
      <w:r>
        <w:rPr>
          <w:rStyle w:val="35"/>
          <w:rFonts w:hint="eastAsia"/>
        </w:rPr>
        <w:t>考核环节将</w:t>
      </w:r>
      <w:r>
        <w:rPr>
          <w:rStyle w:val="35"/>
        </w:rPr>
        <w:t>顺延一年</w:t>
      </w:r>
      <w:r>
        <w:rPr>
          <w:rStyle w:val="35"/>
          <w:rFonts w:hint="eastAsia"/>
        </w:rPr>
        <w:t>）。</w:t>
      </w:r>
    </w:p>
    <w:tbl>
      <w:tblPr>
        <w:tblStyle w:val="23"/>
        <w:tblpPr w:leftFromText="180" w:rightFromText="180" w:vertAnchor="text" w:horzAnchor="margin" w:tblpX="1" w:tblpY="227"/>
        <w:tblW w:w="9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628"/>
        <w:gridCol w:w="619"/>
        <w:gridCol w:w="774"/>
        <w:gridCol w:w="758"/>
        <w:gridCol w:w="756"/>
        <w:gridCol w:w="756"/>
        <w:gridCol w:w="756"/>
        <w:gridCol w:w="756"/>
        <w:gridCol w:w="756"/>
        <w:gridCol w:w="756"/>
        <w:gridCol w:w="756"/>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tcBorders>
              <w:top w:val="single" w:color="4F81BD" w:sz="8" w:space="0"/>
              <w:left w:val="single" w:color="4F81BD" w:sz="8" w:space="0"/>
              <w:bottom w:val="single" w:color="FFFFFF" w:sz="18" w:space="0"/>
              <w:right w:val="single" w:color="4F81BD" w:sz="8" w:space="0"/>
            </w:tcBorders>
            <w:shd w:val="clear" w:color="auto" w:fill="2F5496" w:themeFill="accent1" w:themeFillShade="BF"/>
            <w:vAlign w:val="center"/>
          </w:tcPr>
          <w:p>
            <w:pPr>
              <w:pStyle w:val="43"/>
              <w:bidi w:val="0"/>
              <w:jc w:val="center"/>
              <w:rPr>
                <w:color w:val="FFFFFF"/>
              </w:rPr>
            </w:pPr>
            <w:r>
              <w:rPr>
                <w:rFonts w:hint="eastAsia"/>
                <w:color w:val="FFFFFF"/>
              </w:rPr>
              <w:t>学期</w:t>
            </w:r>
          </w:p>
        </w:tc>
        <w:tc>
          <w:tcPr>
            <w:tcW w:w="628" w:type="dxa"/>
            <w:tcBorders>
              <w:top w:val="single" w:color="4F81BD" w:sz="8" w:space="0"/>
              <w:left w:val="single" w:color="4F81BD" w:sz="8" w:space="0"/>
              <w:bottom w:val="single" w:color="FFFFFF" w:sz="18" w:space="0"/>
              <w:right w:val="single" w:color="4F81BD" w:sz="8" w:space="0"/>
            </w:tcBorders>
            <w:shd w:val="clear" w:color="auto" w:fill="2F5496" w:themeFill="accent1" w:themeFillShade="BF"/>
            <w:vAlign w:val="center"/>
          </w:tcPr>
          <w:p>
            <w:pPr>
              <w:pStyle w:val="43"/>
              <w:bidi w:val="0"/>
              <w:jc w:val="center"/>
              <w:rPr>
                <w:color w:val="FFFFFF"/>
              </w:rPr>
            </w:pPr>
            <w:r>
              <w:rPr>
                <w:rFonts w:hint="eastAsia"/>
                <w:color w:val="FFFFFF"/>
              </w:rPr>
              <w:t>一</w:t>
            </w:r>
          </w:p>
        </w:tc>
        <w:tc>
          <w:tcPr>
            <w:tcW w:w="619" w:type="dxa"/>
            <w:tcBorders>
              <w:top w:val="single" w:color="4F81BD" w:sz="8" w:space="0"/>
              <w:left w:val="single" w:color="4F81BD" w:sz="8" w:space="0"/>
              <w:bottom w:val="single" w:color="FFFFFF" w:sz="18" w:space="0"/>
              <w:right w:val="single" w:color="4F81BD" w:sz="8" w:space="0"/>
            </w:tcBorders>
            <w:shd w:val="clear" w:color="auto" w:fill="2F5496" w:themeFill="accent1" w:themeFillShade="BF"/>
            <w:vAlign w:val="center"/>
          </w:tcPr>
          <w:p>
            <w:pPr>
              <w:pStyle w:val="43"/>
              <w:bidi w:val="0"/>
              <w:jc w:val="center"/>
              <w:rPr>
                <w:color w:val="FFFFFF"/>
              </w:rPr>
            </w:pPr>
            <w:r>
              <w:rPr>
                <w:rFonts w:hint="eastAsia"/>
                <w:color w:val="FFFFFF"/>
              </w:rPr>
              <w:t>二</w:t>
            </w:r>
          </w:p>
        </w:tc>
        <w:tc>
          <w:tcPr>
            <w:tcW w:w="774" w:type="dxa"/>
            <w:tcBorders>
              <w:top w:val="single" w:color="4F81BD" w:sz="8" w:space="0"/>
              <w:left w:val="single" w:color="4F81BD" w:sz="8" w:space="0"/>
              <w:bottom w:val="single" w:color="FFFFFF" w:sz="18" w:space="0"/>
              <w:right w:val="single" w:color="4F81BD" w:sz="8" w:space="0"/>
            </w:tcBorders>
            <w:shd w:val="clear" w:color="auto" w:fill="2F5496" w:themeFill="accent1" w:themeFillShade="BF"/>
            <w:vAlign w:val="center"/>
          </w:tcPr>
          <w:p>
            <w:pPr>
              <w:pStyle w:val="43"/>
              <w:bidi w:val="0"/>
              <w:jc w:val="center"/>
              <w:rPr>
                <w:color w:val="FFFFFF"/>
              </w:rPr>
            </w:pPr>
            <w:r>
              <w:rPr>
                <w:rFonts w:hint="eastAsia"/>
                <w:color w:val="FFFFFF"/>
              </w:rPr>
              <w:t>三</w:t>
            </w:r>
          </w:p>
        </w:tc>
        <w:tc>
          <w:tcPr>
            <w:tcW w:w="758" w:type="dxa"/>
            <w:tcBorders>
              <w:top w:val="single" w:color="4F81BD" w:sz="8" w:space="0"/>
              <w:left w:val="single" w:color="4F81BD" w:sz="8" w:space="0"/>
              <w:bottom w:val="single" w:color="FFFFFF" w:sz="18" w:space="0"/>
              <w:right w:val="single" w:color="4F81BD" w:sz="8" w:space="0"/>
            </w:tcBorders>
            <w:shd w:val="clear" w:color="auto" w:fill="2F5496" w:themeFill="accent1" w:themeFillShade="BF"/>
            <w:vAlign w:val="center"/>
          </w:tcPr>
          <w:p>
            <w:pPr>
              <w:pStyle w:val="43"/>
              <w:bidi w:val="0"/>
              <w:jc w:val="center"/>
              <w:rPr>
                <w:color w:val="FFFFFF"/>
              </w:rPr>
            </w:pPr>
            <w:r>
              <w:rPr>
                <w:rFonts w:hint="eastAsia"/>
                <w:color w:val="FFFFFF"/>
              </w:rPr>
              <w:t>四</w:t>
            </w:r>
          </w:p>
        </w:tc>
        <w:tc>
          <w:tcPr>
            <w:tcW w:w="756" w:type="dxa"/>
            <w:tcBorders>
              <w:top w:val="single" w:color="4F81BD" w:sz="8" w:space="0"/>
              <w:left w:val="single" w:color="4F81BD" w:sz="8" w:space="0"/>
              <w:bottom w:val="single" w:color="FFFFFF" w:sz="18" w:space="0"/>
              <w:right w:val="single" w:color="4F81BD" w:sz="8" w:space="0"/>
            </w:tcBorders>
            <w:shd w:val="clear" w:color="auto" w:fill="2F5496" w:themeFill="accent1" w:themeFillShade="BF"/>
            <w:vAlign w:val="center"/>
          </w:tcPr>
          <w:p>
            <w:pPr>
              <w:pStyle w:val="43"/>
              <w:bidi w:val="0"/>
              <w:jc w:val="center"/>
              <w:rPr>
                <w:color w:val="FFFFFF"/>
              </w:rPr>
            </w:pPr>
            <w:r>
              <w:rPr>
                <w:rFonts w:hint="eastAsia"/>
                <w:color w:val="FFFFFF"/>
              </w:rPr>
              <w:t>五</w:t>
            </w:r>
          </w:p>
        </w:tc>
        <w:tc>
          <w:tcPr>
            <w:tcW w:w="756" w:type="dxa"/>
            <w:tcBorders>
              <w:top w:val="single" w:color="4F81BD" w:sz="8" w:space="0"/>
              <w:left w:val="single" w:color="4F81BD" w:sz="8" w:space="0"/>
              <w:bottom w:val="single" w:color="FFFFFF" w:sz="18" w:space="0"/>
              <w:right w:val="single" w:color="4F81BD" w:sz="8" w:space="0"/>
            </w:tcBorders>
            <w:shd w:val="clear" w:color="auto" w:fill="2F5496" w:themeFill="accent1" w:themeFillShade="BF"/>
            <w:vAlign w:val="center"/>
          </w:tcPr>
          <w:p>
            <w:pPr>
              <w:pStyle w:val="43"/>
              <w:bidi w:val="0"/>
              <w:jc w:val="center"/>
              <w:rPr>
                <w:color w:val="FFFFFF"/>
              </w:rPr>
            </w:pPr>
            <w:r>
              <w:rPr>
                <w:rFonts w:hint="eastAsia"/>
                <w:color w:val="FFFFFF"/>
              </w:rPr>
              <w:t>六</w:t>
            </w:r>
          </w:p>
        </w:tc>
        <w:tc>
          <w:tcPr>
            <w:tcW w:w="756" w:type="dxa"/>
            <w:tcBorders>
              <w:top w:val="single" w:color="4F81BD" w:sz="8" w:space="0"/>
              <w:left w:val="single" w:color="4F81BD" w:sz="8" w:space="0"/>
              <w:bottom w:val="single" w:color="FFFFFF" w:sz="18" w:space="0"/>
              <w:right w:val="single" w:color="4F81BD" w:sz="8" w:space="0"/>
            </w:tcBorders>
            <w:shd w:val="clear" w:color="auto" w:fill="2F5496" w:themeFill="accent1" w:themeFillShade="BF"/>
            <w:vAlign w:val="center"/>
          </w:tcPr>
          <w:p>
            <w:pPr>
              <w:pStyle w:val="43"/>
              <w:bidi w:val="0"/>
              <w:jc w:val="center"/>
              <w:rPr>
                <w:color w:val="FFFFFF"/>
              </w:rPr>
            </w:pPr>
            <w:r>
              <w:rPr>
                <w:rFonts w:hint="eastAsia"/>
                <w:color w:val="FFFFFF"/>
              </w:rPr>
              <w:t>七</w:t>
            </w:r>
          </w:p>
        </w:tc>
        <w:tc>
          <w:tcPr>
            <w:tcW w:w="756" w:type="dxa"/>
            <w:tcBorders>
              <w:top w:val="single" w:color="4F81BD" w:sz="8" w:space="0"/>
              <w:left w:val="single" w:color="4F81BD" w:sz="8" w:space="0"/>
              <w:bottom w:val="single" w:color="FFFFFF" w:sz="18" w:space="0"/>
              <w:right w:val="single" w:color="4F81BD" w:sz="8" w:space="0"/>
            </w:tcBorders>
            <w:shd w:val="clear" w:color="auto" w:fill="2F5496" w:themeFill="accent1" w:themeFillShade="BF"/>
            <w:vAlign w:val="center"/>
          </w:tcPr>
          <w:p>
            <w:pPr>
              <w:pStyle w:val="43"/>
              <w:bidi w:val="0"/>
              <w:jc w:val="center"/>
              <w:rPr>
                <w:color w:val="FFFFFF"/>
              </w:rPr>
            </w:pPr>
            <w:r>
              <w:rPr>
                <w:rFonts w:hint="eastAsia"/>
                <w:color w:val="FFFFFF"/>
              </w:rPr>
              <w:t>八</w:t>
            </w:r>
          </w:p>
        </w:tc>
        <w:tc>
          <w:tcPr>
            <w:tcW w:w="756" w:type="dxa"/>
            <w:tcBorders>
              <w:top w:val="single" w:color="4F81BD" w:sz="8" w:space="0"/>
              <w:left w:val="single" w:color="4F81BD" w:sz="8" w:space="0"/>
              <w:bottom w:val="single" w:color="FFFFFF" w:sz="18" w:space="0"/>
              <w:right w:val="single" w:color="4F81BD" w:sz="8" w:space="0"/>
            </w:tcBorders>
            <w:shd w:val="clear" w:color="auto" w:fill="2F5496" w:themeFill="accent1" w:themeFillShade="BF"/>
            <w:vAlign w:val="center"/>
          </w:tcPr>
          <w:p>
            <w:pPr>
              <w:pStyle w:val="43"/>
              <w:bidi w:val="0"/>
              <w:jc w:val="center"/>
              <w:rPr>
                <w:color w:val="FFFFFF"/>
              </w:rPr>
            </w:pPr>
            <w:r>
              <w:rPr>
                <w:rFonts w:hint="eastAsia"/>
                <w:color w:val="FFFFFF"/>
              </w:rPr>
              <w:t>九</w:t>
            </w:r>
          </w:p>
        </w:tc>
        <w:tc>
          <w:tcPr>
            <w:tcW w:w="756" w:type="dxa"/>
            <w:tcBorders>
              <w:top w:val="single" w:color="4F81BD" w:sz="8" w:space="0"/>
              <w:left w:val="single" w:color="4F81BD" w:sz="8" w:space="0"/>
              <w:bottom w:val="single" w:color="FFFFFF" w:sz="18" w:space="0"/>
              <w:right w:val="single" w:color="4F81BD" w:sz="8" w:space="0"/>
            </w:tcBorders>
            <w:shd w:val="clear" w:color="auto" w:fill="2F5496" w:themeFill="accent1" w:themeFillShade="BF"/>
            <w:vAlign w:val="center"/>
          </w:tcPr>
          <w:p>
            <w:pPr>
              <w:pStyle w:val="43"/>
              <w:bidi w:val="0"/>
              <w:jc w:val="center"/>
              <w:rPr>
                <w:color w:val="FFFFFF"/>
              </w:rPr>
            </w:pPr>
            <w:r>
              <w:rPr>
                <w:rFonts w:hint="eastAsia"/>
                <w:color w:val="FFFFFF"/>
              </w:rPr>
              <w:t>十</w:t>
            </w:r>
          </w:p>
        </w:tc>
        <w:tc>
          <w:tcPr>
            <w:tcW w:w="756" w:type="dxa"/>
            <w:tcBorders>
              <w:top w:val="single" w:color="4F81BD" w:sz="8" w:space="0"/>
              <w:left w:val="single" w:color="4F81BD" w:sz="8" w:space="0"/>
              <w:bottom w:val="single" w:color="FFFFFF" w:sz="18" w:space="0"/>
              <w:right w:val="single" w:color="4F81BD" w:sz="8" w:space="0"/>
            </w:tcBorders>
            <w:shd w:val="clear" w:color="auto" w:fill="2F5496" w:themeFill="accent1" w:themeFillShade="BF"/>
            <w:vAlign w:val="center"/>
          </w:tcPr>
          <w:p>
            <w:pPr>
              <w:pStyle w:val="43"/>
              <w:bidi w:val="0"/>
              <w:jc w:val="center"/>
              <w:rPr>
                <w:color w:val="FFFFFF"/>
              </w:rPr>
            </w:pPr>
            <w:r>
              <w:rPr>
                <w:rFonts w:hint="eastAsia"/>
                <w:color w:val="FFFFFF"/>
              </w:rPr>
              <w:t>十一</w:t>
            </w:r>
          </w:p>
        </w:tc>
        <w:tc>
          <w:tcPr>
            <w:tcW w:w="756" w:type="dxa"/>
            <w:tcBorders>
              <w:top w:val="single" w:color="4F81BD" w:sz="8" w:space="0"/>
              <w:left w:val="single" w:color="4F81BD" w:sz="8" w:space="0"/>
              <w:bottom w:val="single" w:color="FFFFFF" w:sz="18" w:space="0"/>
              <w:right w:val="single" w:color="4F81BD" w:sz="8" w:space="0"/>
            </w:tcBorders>
            <w:shd w:val="clear" w:color="auto" w:fill="2F5496" w:themeFill="accent1" w:themeFillShade="BF"/>
            <w:vAlign w:val="center"/>
          </w:tcPr>
          <w:p>
            <w:pPr>
              <w:pStyle w:val="43"/>
              <w:bidi w:val="0"/>
              <w:jc w:val="center"/>
              <w:rPr>
                <w:color w:val="FFFFFF"/>
              </w:rPr>
            </w:pPr>
            <w:r>
              <w:rPr>
                <w:rFonts w:hint="eastAsia"/>
                <w:color w:val="FFFFFF"/>
              </w:rPr>
              <w:t>十二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tcBorders>
              <w:top w:val="single" w:color="FFFFFF" w:sz="1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普博生</w:t>
            </w:r>
          </w:p>
        </w:tc>
        <w:tc>
          <w:tcPr>
            <w:tcW w:w="628" w:type="dxa"/>
            <w:tcBorders>
              <w:top w:val="single" w:color="FFFFFF" w:sz="1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619" w:type="dxa"/>
            <w:tcBorders>
              <w:top w:val="single" w:color="FFFFFF" w:sz="1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74" w:type="dxa"/>
            <w:tcBorders>
              <w:top w:val="single" w:color="FFFFFF" w:sz="1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资格考试年度考核</w:t>
            </w:r>
          </w:p>
        </w:tc>
        <w:tc>
          <w:tcPr>
            <w:tcW w:w="758" w:type="dxa"/>
            <w:tcBorders>
              <w:top w:val="single" w:color="FFFFFF" w:sz="1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开题报告学术活动中期考核</w:t>
            </w:r>
          </w:p>
        </w:tc>
        <w:tc>
          <w:tcPr>
            <w:tcW w:w="756" w:type="dxa"/>
            <w:tcBorders>
              <w:top w:val="single" w:color="FFFFFF" w:sz="18" w:space="0"/>
              <w:left w:val="single" w:color="4F81BD" w:sz="8" w:space="0"/>
              <w:bottom w:val="single" w:color="4F81BD" w:sz="8" w:space="0"/>
              <w:right w:val="single" w:color="4F81BD" w:sz="8" w:space="0"/>
            </w:tcBorders>
            <w:shd w:val="clear" w:color="auto" w:fill="FFFFFF"/>
            <w:vAlign w:val="center"/>
          </w:tcPr>
          <w:p>
            <w:pPr>
              <w:pStyle w:val="43"/>
              <w:bidi w:val="0"/>
              <w:jc w:val="center"/>
              <w:rPr>
                <w:rFonts w:hint="eastAsia"/>
                <w:color w:val="000000"/>
              </w:rPr>
            </w:pPr>
            <w:r>
              <w:rPr>
                <w:rFonts w:hint="eastAsia"/>
                <w:color w:val="000000"/>
              </w:rPr>
              <w:t>年度</w:t>
            </w:r>
          </w:p>
          <w:p>
            <w:pPr>
              <w:pStyle w:val="43"/>
              <w:bidi w:val="0"/>
              <w:jc w:val="center"/>
              <w:rPr>
                <w:color w:val="000000"/>
              </w:rPr>
            </w:pPr>
            <w:r>
              <w:rPr>
                <w:rFonts w:hint="eastAsia"/>
                <w:color w:val="000000"/>
              </w:rPr>
              <w:t>考核</w:t>
            </w:r>
          </w:p>
        </w:tc>
        <w:tc>
          <w:tcPr>
            <w:tcW w:w="756" w:type="dxa"/>
            <w:tcBorders>
              <w:top w:val="single" w:color="FFFFFF" w:sz="1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56" w:type="dxa"/>
            <w:tcBorders>
              <w:top w:val="single" w:color="FFFFFF" w:sz="18" w:space="0"/>
              <w:left w:val="single" w:color="4F81BD" w:sz="8" w:space="0"/>
              <w:bottom w:val="single" w:color="4F81BD" w:sz="8" w:space="0"/>
              <w:right w:val="single" w:color="4F81BD" w:sz="8" w:space="0"/>
            </w:tcBorders>
            <w:shd w:val="clear" w:color="auto" w:fill="FFFFFF"/>
            <w:vAlign w:val="center"/>
          </w:tcPr>
          <w:p>
            <w:pPr>
              <w:pStyle w:val="43"/>
              <w:bidi w:val="0"/>
              <w:jc w:val="center"/>
              <w:rPr>
                <w:rFonts w:hint="eastAsia"/>
                <w:color w:val="000000"/>
              </w:rPr>
            </w:pPr>
            <w:r>
              <w:rPr>
                <w:rFonts w:hint="eastAsia"/>
                <w:color w:val="000000"/>
              </w:rPr>
              <w:t>年度</w:t>
            </w:r>
          </w:p>
          <w:p>
            <w:pPr>
              <w:pStyle w:val="43"/>
              <w:bidi w:val="0"/>
              <w:jc w:val="center"/>
              <w:rPr>
                <w:color w:val="000000"/>
              </w:rPr>
            </w:pPr>
            <w:r>
              <w:rPr>
                <w:rFonts w:hint="eastAsia"/>
                <w:color w:val="000000"/>
              </w:rPr>
              <w:t>考核</w:t>
            </w:r>
          </w:p>
        </w:tc>
        <w:tc>
          <w:tcPr>
            <w:tcW w:w="756" w:type="dxa"/>
            <w:tcBorders>
              <w:top w:val="single" w:color="FFFFFF" w:sz="1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预答辩</w:t>
            </w:r>
          </w:p>
        </w:tc>
        <w:tc>
          <w:tcPr>
            <w:tcW w:w="756" w:type="dxa"/>
            <w:tcBorders>
              <w:top w:val="single" w:color="FFFFFF" w:sz="1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56" w:type="dxa"/>
            <w:tcBorders>
              <w:top w:val="single" w:color="FFFFFF" w:sz="1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56" w:type="dxa"/>
            <w:tcBorders>
              <w:top w:val="single" w:color="FFFFFF" w:sz="1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56" w:type="dxa"/>
            <w:tcBorders>
              <w:top w:val="single" w:color="FFFFFF" w:sz="1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硕博生</w:t>
            </w:r>
          </w:p>
        </w:tc>
        <w:tc>
          <w:tcPr>
            <w:tcW w:w="62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硕士</w:t>
            </w:r>
          </w:p>
        </w:tc>
        <w:tc>
          <w:tcPr>
            <w:tcW w:w="6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硕士</w:t>
            </w:r>
          </w:p>
        </w:tc>
        <w:tc>
          <w:tcPr>
            <w:tcW w:w="7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硕士</w:t>
            </w:r>
          </w:p>
        </w:tc>
        <w:tc>
          <w:tcPr>
            <w:tcW w:w="75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硕士</w:t>
            </w:r>
          </w:p>
        </w:tc>
        <w:tc>
          <w:tcPr>
            <w:tcW w:w="756"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56"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56"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资格考试年度考核</w:t>
            </w:r>
          </w:p>
        </w:tc>
        <w:tc>
          <w:tcPr>
            <w:tcW w:w="756"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开题报告学术活动中期考核</w:t>
            </w:r>
          </w:p>
        </w:tc>
        <w:tc>
          <w:tcPr>
            <w:tcW w:w="756"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rFonts w:hint="eastAsia"/>
                <w:color w:val="000000"/>
              </w:rPr>
            </w:pPr>
            <w:r>
              <w:rPr>
                <w:rFonts w:hint="eastAsia"/>
                <w:color w:val="000000"/>
              </w:rPr>
              <w:t>年度</w:t>
            </w:r>
          </w:p>
          <w:p>
            <w:pPr>
              <w:pStyle w:val="43"/>
              <w:bidi w:val="0"/>
              <w:jc w:val="center"/>
              <w:rPr>
                <w:color w:val="000000"/>
              </w:rPr>
            </w:pPr>
            <w:r>
              <w:rPr>
                <w:rFonts w:hint="eastAsia"/>
                <w:color w:val="000000"/>
              </w:rPr>
              <w:t>考核</w:t>
            </w:r>
          </w:p>
        </w:tc>
        <w:tc>
          <w:tcPr>
            <w:tcW w:w="756"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56"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rFonts w:hint="eastAsia"/>
                <w:color w:val="000000"/>
              </w:rPr>
            </w:pPr>
            <w:r>
              <w:rPr>
                <w:rFonts w:hint="eastAsia"/>
                <w:color w:val="000000"/>
              </w:rPr>
              <w:t>年度</w:t>
            </w:r>
          </w:p>
          <w:p>
            <w:pPr>
              <w:pStyle w:val="43"/>
              <w:bidi w:val="0"/>
              <w:jc w:val="center"/>
              <w:rPr>
                <w:color w:val="000000"/>
              </w:rPr>
            </w:pPr>
            <w:r>
              <w:rPr>
                <w:rFonts w:hint="eastAsia"/>
                <w:color w:val="000000"/>
              </w:rPr>
              <w:t>考核</w:t>
            </w:r>
          </w:p>
        </w:tc>
        <w:tc>
          <w:tcPr>
            <w:tcW w:w="756"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预答辩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直博生</w:t>
            </w:r>
          </w:p>
        </w:tc>
        <w:tc>
          <w:tcPr>
            <w:tcW w:w="62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6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rFonts w:hint="eastAsia"/>
                <w:color w:val="000000"/>
              </w:rPr>
            </w:pPr>
            <w:r>
              <w:rPr>
                <w:rFonts w:hint="eastAsia"/>
                <w:color w:val="000000"/>
              </w:rPr>
              <w:t>年度</w:t>
            </w:r>
          </w:p>
          <w:p>
            <w:pPr>
              <w:pStyle w:val="43"/>
              <w:bidi w:val="0"/>
              <w:jc w:val="center"/>
              <w:rPr>
                <w:color w:val="000000"/>
              </w:rPr>
            </w:pPr>
            <w:r>
              <w:rPr>
                <w:rFonts w:hint="eastAsia"/>
                <w:color w:val="000000"/>
              </w:rPr>
              <w:t>考核</w:t>
            </w:r>
          </w:p>
        </w:tc>
        <w:tc>
          <w:tcPr>
            <w:tcW w:w="75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56"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资格考试年度考核</w:t>
            </w:r>
          </w:p>
        </w:tc>
        <w:tc>
          <w:tcPr>
            <w:tcW w:w="756"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开题报告学术活动中期考核</w:t>
            </w:r>
          </w:p>
        </w:tc>
        <w:tc>
          <w:tcPr>
            <w:tcW w:w="756"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rFonts w:hint="eastAsia"/>
                <w:color w:val="000000"/>
              </w:rPr>
            </w:pPr>
            <w:r>
              <w:rPr>
                <w:rFonts w:hint="eastAsia"/>
                <w:color w:val="000000"/>
              </w:rPr>
              <w:t>年度</w:t>
            </w:r>
          </w:p>
          <w:p>
            <w:pPr>
              <w:pStyle w:val="43"/>
              <w:bidi w:val="0"/>
              <w:jc w:val="center"/>
              <w:rPr>
                <w:color w:val="000000"/>
              </w:rPr>
            </w:pPr>
            <w:r>
              <w:rPr>
                <w:rFonts w:hint="eastAsia"/>
                <w:color w:val="000000"/>
              </w:rPr>
              <w:t>考核</w:t>
            </w:r>
          </w:p>
        </w:tc>
        <w:tc>
          <w:tcPr>
            <w:tcW w:w="756"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56"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rFonts w:hint="eastAsia"/>
                <w:color w:val="000000"/>
              </w:rPr>
            </w:pPr>
            <w:r>
              <w:rPr>
                <w:rFonts w:hint="eastAsia"/>
                <w:color w:val="000000"/>
              </w:rPr>
              <w:t>年度</w:t>
            </w:r>
          </w:p>
          <w:p>
            <w:pPr>
              <w:pStyle w:val="43"/>
              <w:bidi w:val="0"/>
              <w:jc w:val="center"/>
              <w:rPr>
                <w:color w:val="000000"/>
              </w:rPr>
            </w:pPr>
            <w:r>
              <w:rPr>
                <w:rFonts w:hint="eastAsia"/>
                <w:color w:val="000000"/>
              </w:rPr>
              <w:t>考核</w:t>
            </w:r>
          </w:p>
        </w:tc>
        <w:tc>
          <w:tcPr>
            <w:tcW w:w="756"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预答辩</w:t>
            </w:r>
          </w:p>
        </w:tc>
        <w:tc>
          <w:tcPr>
            <w:tcW w:w="756"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56"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bl>
    <w:p>
      <w:pPr>
        <w:pageBreakBefore w:val="0"/>
        <w:kinsoku/>
        <w:wordWrap/>
        <w:overflowPunct/>
        <w:topLinePunct w:val="0"/>
        <w:bidi w:val="0"/>
        <w:spacing w:line="288" w:lineRule="auto"/>
        <w:textAlignment w:val="auto"/>
        <w:rPr>
          <w:rStyle w:val="35"/>
        </w:rPr>
      </w:pPr>
    </w:p>
    <w:p>
      <w:pPr>
        <w:pStyle w:val="36"/>
        <w:bidi w:val="0"/>
        <w:ind w:leftChars="100"/>
        <w:rPr>
          <w:color w:val="2F5597" w:themeColor="accent1" w:themeShade="BF"/>
        </w:rPr>
      </w:pPr>
      <w:r>
        <w:rPr>
          <w:color w:val="2F5597" w:themeColor="accent1" w:themeShade="BF"/>
        </w:rPr>
        <w:t>（一）年度报告</w:t>
      </w:r>
    </w:p>
    <w:p>
      <w:pPr>
        <w:pageBreakBefore w:val="0"/>
        <w:kinsoku/>
        <w:wordWrap/>
        <w:overflowPunct/>
        <w:topLinePunct w:val="0"/>
        <w:bidi w:val="0"/>
        <w:spacing w:line="288" w:lineRule="auto"/>
        <w:ind w:firstLine="420" w:firstLineChars="200"/>
        <w:jc w:val="both"/>
        <w:textAlignment w:val="auto"/>
        <w:rPr>
          <w:rStyle w:val="35"/>
          <w:b/>
          <w:bCs/>
        </w:rPr>
      </w:pPr>
      <w:r>
        <w:rPr>
          <w:rStyle w:val="35"/>
          <w:b/>
          <w:bCs/>
        </w:rPr>
        <w:t xml:space="preserve">1. </w:t>
      </w:r>
      <w:r>
        <w:rPr>
          <w:rStyle w:val="35"/>
          <w:rFonts w:hint="eastAsia" w:eastAsia="华文细黑"/>
          <w:b/>
          <w:bCs/>
          <w:lang w:val="en-US" w:eastAsia="zh-CN"/>
        </w:rPr>
        <w:tab/>
      </w:r>
      <w:r>
        <w:rPr>
          <w:rStyle w:val="35"/>
          <w:b/>
          <w:bCs/>
        </w:rPr>
        <w:t>考核时间</w:t>
      </w:r>
    </w:p>
    <w:p>
      <w:pPr>
        <w:pageBreakBefore w:val="0"/>
        <w:kinsoku/>
        <w:wordWrap/>
        <w:overflowPunct/>
        <w:topLinePunct w:val="0"/>
        <w:bidi w:val="0"/>
        <w:spacing w:line="288" w:lineRule="auto"/>
        <w:ind w:left="420" w:leftChars="0" w:firstLine="420" w:firstLineChars="200"/>
        <w:jc w:val="both"/>
        <w:textAlignment w:val="auto"/>
        <w:rPr>
          <w:rStyle w:val="35"/>
        </w:rPr>
      </w:pPr>
      <w:r>
        <w:rPr>
          <w:rStyle w:val="35"/>
          <w:rFonts w:hint="eastAsia"/>
        </w:rPr>
        <w:t>取得博士学籍第二年开始，每年的</w:t>
      </w:r>
      <w:r>
        <w:rPr>
          <w:rStyle w:val="35"/>
        </w:rPr>
        <w:t>10-11</w:t>
      </w:r>
      <w:r>
        <w:rPr>
          <w:rStyle w:val="35"/>
          <w:rFonts w:hint="eastAsia"/>
        </w:rPr>
        <w:t>月份开展年度考核。</w:t>
      </w:r>
    </w:p>
    <w:p>
      <w:pPr>
        <w:pageBreakBefore w:val="0"/>
        <w:kinsoku/>
        <w:wordWrap/>
        <w:overflowPunct/>
        <w:topLinePunct w:val="0"/>
        <w:bidi w:val="0"/>
        <w:spacing w:line="288" w:lineRule="auto"/>
        <w:ind w:firstLine="420" w:firstLineChars="200"/>
        <w:jc w:val="both"/>
        <w:textAlignment w:val="auto"/>
        <w:rPr>
          <w:rStyle w:val="35"/>
          <w:b/>
          <w:bCs/>
        </w:rPr>
      </w:pPr>
      <w:r>
        <w:rPr>
          <w:rStyle w:val="35"/>
          <w:b/>
          <w:bCs/>
        </w:rPr>
        <w:t xml:space="preserve">2. </w:t>
      </w:r>
      <w:r>
        <w:rPr>
          <w:rStyle w:val="35"/>
          <w:rFonts w:hint="eastAsia" w:eastAsia="华文细黑"/>
          <w:b/>
          <w:bCs/>
          <w:lang w:val="en-US" w:eastAsia="zh-CN"/>
        </w:rPr>
        <w:tab/>
      </w:r>
      <w:r>
        <w:rPr>
          <w:rStyle w:val="35"/>
          <w:b/>
          <w:bCs/>
        </w:rPr>
        <w:t>考核要求与细则</w:t>
      </w:r>
    </w:p>
    <w:p>
      <w:pPr>
        <w:pageBreakBefore w:val="0"/>
        <w:kinsoku/>
        <w:wordWrap/>
        <w:overflowPunct/>
        <w:topLinePunct w:val="0"/>
        <w:bidi w:val="0"/>
        <w:spacing w:line="288" w:lineRule="auto"/>
        <w:ind w:leftChars="200" w:firstLine="420" w:firstLineChars="200"/>
        <w:jc w:val="both"/>
        <w:textAlignment w:val="auto"/>
        <w:rPr>
          <w:rStyle w:val="35"/>
        </w:rPr>
      </w:pPr>
      <w:r>
        <w:rPr>
          <w:rStyle w:val="35"/>
        </w:rPr>
        <w:t>博士研究生向导师及指导小组汇报一年来的学习与科研进展，填写《华东师范大学博士研究生学习与科研年度报告表》，经指导小组、所在单位签署意见后报研究生院备案。</w:t>
      </w:r>
      <w:r>
        <w:rPr>
          <w:rStyle w:val="35"/>
          <w:rFonts w:hint="eastAsia"/>
        </w:rPr>
        <w:t>年度考核以PPT形式汇报，每人每次不少于20分钟。为避免重复汇报，当年有资格考试时，年度考核仅需填写</w:t>
      </w:r>
      <w:r>
        <w:rPr>
          <w:rStyle w:val="35"/>
        </w:rPr>
        <w:t>《华东师范大学博士研究生学习与科研年度报告表》</w:t>
      </w:r>
      <w:r>
        <w:rPr>
          <w:rStyle w:val="35"/>
          <w:rFonts w:hint="eastAsia"/>
        </w:rPr>
        <w:t>。</w:t>
      </w:r>
    </w:p>
    <w:p>
      <w:pPr>
        <w:pageBreakBefore w:val="0"/>
        <w:kinsoku/>
        <w:wordWrap/>
        <w:overflowPunct/>
        <w:topLinePunct w:val="0"/>
        <w:bidi w:val="0"/>
        <w:spacing w:line="288" w:lineRule="auto"/>
        <w:ind w:firstLine="420" w:firstLineChars="200"/>
        <w:jc w:val="both"/>
        <w:textAlignment w:val="auto"/>
        <w:rPr>
          <w:rStyle w:val="35"/>
          <w:b/>
          <w:bCs/>
        </w:rPr>
      </w:pPr>
      <w:r>
        <w:rPr>
          <w:rStyle w:val="35"/>
          <w:b/>
          <w:bCs/>
        </w:rPr>
        <w:t xml:space="preserve">3. </w:t>
      </w:r>
      <w:r>
        <w:rPr>
          <w:rStyle w:val="35"/>
          <w:rFonts w:hint="eastAsia" w:eastAsia="华文细黑"/>
          <w:b/>
          <w:bCs/>
          <w:lang w:val="en-US" w:eastAsia="zh-CN"/>
        </w:rPr>
        <w:tab/>
      </w:r>
      <w:r>
        <w:rPr>
          <w:rStyle w:val="35"/>
          <w:b/>
          <w:bCs/>
        </w:rPr>
        <w:t>考核结果说明</w:t>
      </w:r>
    </w:p>
    <w:p>
      <w:pPr>
        <w:pageBreakBefore w:val="0"/>
        <w:kinsoku/>
        <w:wordWrap/>
        <w:overflowPunct/>
        <w:topLinePunct w:val="0"/>
        <w:bidi w:val="0"/>
        <w:spacing w:line="288" w:lineRule="auto"/>
        <w:ind w:leftChars="200" w:firstLine="420" w:firstLineChars="200"/>
        <w:jc w:val="both"/>
        <w:textAlignment w:val="auto"/>
        <w:rPr>
          <w:rStyle w:val="35"/>
        </w:rPr>
      </w:pPr>
      <w:r>
        <w:rPr>
          <w:rStyle w:val="35"/>
          <w:rFonts w:hint="eastAsia"/>
        </w:rPr>
        <w:t>考核结果分为优秀、通过和暂缓通过，其中暂缓通过的比例原则上不少于</w:t>
      </w:r>
      <w:r>
        <w:rPr>
          <w:rStyle w:val="35"/>
        </w:rPr>
        <w:t>10%</w:t>
      </w:r>
      <w:r>
        <w:rPr>
          <w:rStyle w:val="35"/>
          <w:rFonts w:hint="eastAsia"/>
        </w:rPr>
        <w:t>。暂缓通过者，须在</w:t>
      </w:r>
      <w:r>
        <w:rPr>
          <w:rStyle w:val="35"/>
        </w:rPr>
        <w:t>3</w:t>
      </w:r>
      <w:r>
        <w:rPr>
          <w:rStyle w:val="35"/>
          <w:rFonts w:hint="eastAsia"/>
        </w:rPr>
        <w:t>个月内再次向考核小组汇报，再次汇报仍未通过者，培养单位、考核小组和导师共同决定其是否适合继续攻读博士学位。对考试结果质疑者在考试结果公布一周内可向所在培养单位提出申诉。</w:t>
      </w:r>
    </w:p>
    <w:p>
      <w:pPr>
        <w:pStyle w:val="36"/>
        <w:bidi w:val="0"/>
        <w:ind w:leftChars="100"/>
        <w:rPr>
          <w:color w:val="2F5597" w:themeColor="accent1" w:themeShade="BF"/>
        </w:rPr>
      </w:pPr>
      <w:r>
        <w:rPr>
          <w:color w:val="2F5597" w:themeColor="accent1" w:themeShade="BF"/>
        </w:rPr>
        <w:t>（二）资格考试</w:t>
      </w:r>
    </w:p>
    <w:p>
      <w:pPr>
        <w:pageBreakBefore w:val="0"/>
        <w:kinsoku/>
        <w:wordWrap/>
        <w:overflowPunct/>
        <w:topLinePunct w:val="0"/>
        <w:bidi w:val="0"/>
        <w:spacing w:line="288" w:lineRule="auto"/>
        <w:ind w:firstLine="420" w:firstLineChars="200"/>
        <w:jc w:val="both"/>
        <w:textAlignment w:val="auto"/>
        <w:rPr>
          <w:rStyle w:val="35"/>
          <w:b/>
          <w:bCs/>
        </w:rPr>
      </w:pPr>
      <w:r>
        <w:rPr>
          <w:rStyle w:val="35"/>
          <w:b/>
          <w:bCs/>
        </w:rPr>
        <w:t xml:space="preserve">1. </w:t>
      </w:r>
      <w:r>
        <w:rPr>
          <w:rStyle w:val="35"/>
          <w:rFonts w:hint="eastAsia" w:eastAsia="华文细黑"/>
          <w:b/>
          <w:bCs/>
          <w:lang w:val="en-US" w:eastAsia="zh-CN"/>
        </w:rPr>
        <w:tab/>
      </w:r>
      <w:r>
        <w:rPr>
          <w:rStyle w:val="35"/>
          <w:b/>
          <w:bCs/>
        </w:rPr>
        <w:t>考核时间</w:t>
      </w:r>
      <w:r>
        <w:rPr>
          <w:rStyle w:val="35"/>
          <w:rFonts w:hint="eastAsia"/>
          <w:b/>
          <w:bCs/>
        </w:rPr>
        <w:t>：</w:t>
      </w:r>
    </w:p>
    <w:p>
      <w:pPr>
        <w:pageBreakBefore w:val="0"/>
        <w:kinsoku/>
        <w:wordWrap/>
        <w:overflowPunct/>
        <w:topLinePunct w:val="0"/>
        <w:bidi w:val="0"/>
        <w:spacing w:line="288" w:lineRule="auto"/>
        <w:ind w:leftChars="200" w:firstLine="420" w:firstLineChars="200"/>
        <w:jc w:val="both"/>
        <w:textAlignment w:val="auto"/>
        <w:rPr>
          <w:rStyle w:val="35"/>
        </w:rPr>
      </w:pPr>
      <w:r>
        <w:rPr>
          <w:rStyle w:val="35"/>
          <w:rFonts w:hint="eastAsia"/>
        </w:rPr>
        <w:t>博士研究生在课程学习结束，修满本专业规定的学分后，方可申请参加资格考试。普博生、硕博生（取得博士学籍后开始算）一般在第二学年第一学期进行，直博生一般在第三学年第一学期进行。因特殊情况未能按时参加者，经院系批准后，报研究生院备案。</w:t>
      </w:r>
    </w:p>
    <w:p>
      <w:pPr>
        <w:pageBreakBefore w:val="0"/>
        <w:kinsoku/>
        <w:wordWrap/>
        <w:overflowPunct/>
        <w:topLinePunct w:val="0"/>
        <w:bidi w:val="0"/>
        <w:spacing w:line="288" w:lineRule="auto"/>
        <w:ind w:firstLine="420" w:firstLineChars="200"/>
        <w:jc w:val="both"/>
        <w:textAlignment w:val="auto"/>
        <w:rPr>
          <w:rStyle w:val="35"/>
          <w:b/>
          <w:bCs/>
        </w:rPr>
      </w:pPr>
      <w:r>
        <w:rPr>
          <w:rStyle w:val="35"/>
          <w:b/>
          <w:bCs/>
        </w:rPr>
        <w:t xml:space="preserve">2. </w:t>
      </w:r>
      <w:r>
        <w:rPr>
          <w:rStyle w:val="35"/>
          <w:rFonts w:hint="eastAsia" w:eastAsia="华文细黑"/>
          <w:b/>
          <w:bCs/>
          <w:lang w:val="en-US" w:eastAsia="zh-CN"/>
        </w:rPr>
        <w:tab/>
      </w:r>
      <w:r>
        <w:rPr>
          <w:rStyle w:val="35"/>
          <w:b/>
          <w:bCs/>
        </w:rPr>
        <w:t>考核要求与细则</w:t>
      </w:r>
    </w:p>
    <w:p>
      <w:pPr>
        <w:pageBreakBefore w:val="0"/>
        <w:kinsoku/>
        <w:wordWrap/>
        <w:overflowPunct/>
        <w:topLinePunct w:val="0"/>
        <w:bidi w:val="0"/>
        <w:spacing w:line="288" w:lineRule="auto"/>
        <w:ind w:leftChars="200" w:firstLine="420" w:firstLineChars="200"/>
        <w:jc w:val="both"/>
        <w:textAlignment w:val="auto"/>
        <w:rPr>
          <w:rStyle w:val="35"/>
        </w:rPr>
      </w:pPr>
      <w:r>
        <w:rPr>
          <w:rStyle w:val="35"/>
          <w:rFonts w:hint="eastAsia"/>
        </w:rPr>
        <w:t>资格考试由院系统一组织，各院系应成立资格考试委员会，资格考试委员会由分委会指定至少</w:t>
      </w:r>
      <w:r>
        <w:rPr>
          <w:rStyle w:val="35"/>
        </w:rPr>
        <w:t>5</w:t>
      </w:r>
      <w:r>
        <w:rPr>
          <w:rStyle w:val="35"/>
          <w:rFonts w:hint="eastAsia"/>
        </w:rPr>
        <w:t>名博士生导师或具有正高级专业技术职务的专家组成，设主任</w:t>
      </w:r>
      <w:r>
        <w:rPr>
          <w:rStyle w:val="35"/>
        </w:rPr>
        <w:t>1</w:t>
      </w:r>
      <w:r>
        <w:rPr>
          <w:rStyle w:val="35"/>
          <w:rFonts w:hint="eastAsia"/>
        </w:rPr>
        <w:t>名，另设秘书</w:t>
      </w:r>
      <w:r>
        <w:rPr>
          <w:rStyle w:val="35"/>
        </w:rPr>
        <w:t>1</w:t>
      </w:r>
      <w:r>
        <w:rPr>
          <w:rStyle w:val="35"/>
          <w:rFonts w:hint="eastAsia"/>
        </w:rPr>
        <w:t>名。生态学专业资格考试以二级学科为单位开展，设立资格考试小组，由导师在内的</w:t>
      </w:r>
      <w:r>
        <w:rPr>
          <w:rStyle w:val="35"/>
        </w:rPr>
        <w:t>5</w:t>
      </w:r>
      <w:r>
        <w:rPr>
          <w:rStyle w:val="35"/>
          <w:rFonts w:hint="eastAsia"/>
        </w:rPr>
        <w:t>名博士生导师或具有正高级专业技术职务的专家组成，</w:t>
      </w:r>
    </w:p>
    <w:p>
      <w:pPr>
        <w:pStyle w:val="10"/>
        <w:pageBreakBefore w:val="0"/>
        <w:tabs>
          <w:tab w:val="left" w:pos="0"/>
        </w:tabs>
        <w:kinsoku/>
        <w:wordWrap/>
        <w:overflowPunct/>
        <w:topLinePunct w:val="0"/>
        <w:bidi w:val="0"/>
        <w:adjustRightInd w:val="0"/>
        <w:spacing w:line="288" w:lineRule="auto"/>
        <w:ind w:leftChars="200" w:firstLine="420" w:firstLineChars="200"/>
        <w:textAlignment w:val="auto"/>
        <w:rPr>
          <w:rStyle w:val="35"/>
        </w:rPr>
      </w:pPr>
      <w:r>
        <w:rPr>
          <w:rStyle w:val="35"/>
        </w:rPr>
        <w:t>资格考试包括基础理论和专业知识以及前沿知识、主要研究方法和手段，由本专业博士学位候选人资格考试小组进行考核。</w:t>
      </w:r>
      <w:r>
        <w:rPr>
          <w:rStyle w:val="35"/>
          <w:rFonts w:hint="eastAsia"/>
        </w:rPr>
        <w:t>资格考试包括笔试和综合考试两部分，其中笔试成绩占30%，综合考试成绩占70%。</w:t>
      </w:r>
    </w:p>
    <w:p>
      <w:pPr>
        <w:pageBreakBefore w:val="0"/>
        <w:kinsoku/>
        <w:wordWrap/>
        <w:overflowPunct/>
        <w:topLinePunct w:val="0"/>
        <w:bidi w:val="0"/>
        <w:spacing w:line="288" w:lineRule="auto"/>
        <w:ind w:firstLine="420" w:firstLineChars="200"/>
        <w:jc w:val="both"/>
        <w:textAlignment w:val="auto"/>
        <w:rPr>
          <w:rStyle w:val="35"/>
          <w:b/>
          <w:bCs/>
        </w:rPr>
      </w:pPr>
      <w:r>
        <w:rPr>
          <w:rStyle w:val="35"/>
          <w:rFonts w:hint="eastAsia"/>
          <w:b/>
          <w:bCs/>
        </w:rPr>
        <w:t>（1）笔试</w:t>
      </w:r>
    </w:p>
    <w:p>
      <w:pPr>
        <w:pStyle w:val="10"/>
        <w:pageBreakBefore w:val="0"/>
        <w:tabs>
          <w:tab w:val="left" w:pos="0"/>
        </w:tabs>
        <w:kinsoku/>
        <w:wordWrap/>
        <w:overflowPunct/>
        <w:topLinePunct w:val="0"/>
        <w:bidi w:val="0"/>
        <w:adjustRightInd w:val="0"/>
        <w:spacing w:line="288" w:lineRule="auto"/>
        <w:ind w:leftChars="200" w:firstLine="420" w:firstLineChars="200"/>
        <w:textAlignment w:val="auto"/>
        <w:rPr>
          <w:rStyle w:val="35"/>
        </w:rPr>
      </w:pPr>
      <w:r>
        <w:rPr>
          <w:rStyle w:val="35"/>
          <w:rFonts w:hint="eastAsia"/>
        </w:rPr>
        <w:t>撰写一篇关于拟开展的博士论文研究领域的综述。需要包括以下主要方面：研究主题的理论背景、研究取得的进展、主要学术观点、存在的主要研究不足和期待解决的重点问题等，不少于4000字。在规定时间前提交给导师，由导师打分作为笔试成绩（满分100分计）。</w:t>
      </w:r>
    </w:p>
    <w:p>
      <w:pPr>
        <w:pageBreakBefore w:val="0"/>
        <w:kinsoku/>
        <w:wordWrap/>
        <w:overflowPunct/>
        <w:topLinePunct w:val="0"/>
        <w:bidi w:val="0"/>
        <w:spacing w:line="288" w:lineRule="auto"/>
        <w:ind w:firstLine="420" w:firstLineChars="200"/>
        <w:jc w:val="both"/>
        <w:textAlignment w:val="auto"/>
        <w:rPr>
          <w:rStyle w:val="35"/>
          <w:rFonts w:hint="eastAsia"/>
          <w:b/>
          <w:bCs/>
        </w:rPr>
      </w:pPr>
      <w:r>
        <w:rPr>
          <w:rStyle w:val="35"/>
          <w:rFonts w:hint="eastAsia"/>
          <w:b/>
          <w:bCs/>
        </w:rPr>
        <w:t>（2）综合考试</w:t>
      </w:r>
    </w:p>
    <w:p>
      <w:pPr>
        <w:pStyle w:val="10"/>
        <w:pageBreakBefore w:val="0"/>
        <w:tabs>
          <w:tab w:val="left" w:pos="0"/>
        </w:tabs>
        <w:kinsoku/>
        <w:wordWrap/>
        <w:overflowPunct/>
        <w:topLinePunct w:val="0"/>
        <w:bidi w:val="0"/>
        <w:adjustRightInd w:val="0"/>
        <w:spacing w:line="288" w:lineRule="auto"/>
        <w:ind w:leftChars="200" w:firstLine="420" w:firstLineChars="200"/>
        <w:textAlignment w:val="auto"/>
        <w:rPr>
          <w:rStyle w:val="35"/>
        </w:rPr>
      </w:pPr>
      <w:r>
        <w:rPr>
          <w:rStyle w:val="35"/>
          <w:rFonts w:hint="eastAsia"/>
        </w:rPr>
        <w:t>综合考试采用</w:t>
      </w:r>
      <w:r>
        <w:rPr>
          <w:rStyle w:val="35"/>
        </w:rPr>
        <w:t>PPT汇报</w:t>
      </w:r>
      <w:r>
        <w:rPr>
          <w:rStyle w:val="35"/>
          <w:rFonts w:hint="eastAsia"/>
        </w:rPr>
        <w:t>答辩的形式，其中汇报20分钟，考试小组专家提问</w:t>
      </w:r>
      <w:r>
        <w:rPr>
          <w:rStyle w:val="35"/>
        </w:rPr>
        <w:t>10</w:t>
      </w:r>
      <w:r>
        <w:rPr>
          <w:rStyle w:val="35"/>
          <w:rFonts w:hint="eastAsia"/>
        </w:rPr>
        <w:t>分钟。汇报应包括以下内容：在读期间所参与研究课题的内容，博士论文开题的准备和（或）研究进度，博士论文研究相关的实验设计和现代科学技术手段的使用情况，所受的写作、统计和逻辑能力训练及进一步的学习计划等。此部分成绩由考试小组专家给予评分（满分100分计）。</w:t>
      </w:r>
    </w:p>
    <w:p>
      <w:pPr>
        <w:pStyle w:val="10"/>
        <w:pageBreakBefore w:val="0"/>
        <w:tabs>
          <w:tab w:val="left" w:pos="0"/>
        </w:tabs>
        <w:kinsoku/>
        <w:wordWrap/>
        <w:overflowPunct/>
        <w:topLinePunct w:val="0"/>
        <w:bidi w:val="0"/>
        <w:adjustRightInd w:val="0"/>
        <w:spacing w:line="288" w:lineRule="auto"/>
        <w:ind w:leftChars="200" w:firstLine="420" w:firstLineChars="200"/>
        <w:textAlignment w:val="auto"/>
        <w:rPr>
          <w:rStyle w:val="35"/>
        </w:rPr>
      </w:pPr>
      <w:r>
        <w:rPr>
          <w:rStyle w:val="35"/>
          <w:rFonts w:hint="eastAsia"/>
        </w:rPr>
        <w:t>总成绩</w:t>
      </w:r>
      <w:r>
        <w:rPr>
          <w:rStyle w:val="35"/>
        </w:rPr>
        <w:t>=笔试×30%+</w:t>
      </w:r>
      <w:r>
        <w:rPr>
          <w:rStyle w:val="35"/>
          <w:rFonts w:hint="eastAsia"/>
        </w:rPr>
        <w:t>综合考试</w:t>
      </w:r>
      <w:r>
        <w:rPr>
          <w:rStyle w:val="35"/>
        </w:rPr>
        <w:t>×70%。</w:t>
      </w:r>
    </w:p>
    <w:p>
      <w:pPr>
        <w:pStyle w:val="10"/>
        <w:pageBreakBefore w:val="0"/>
        <w:tabs>
          <w:tab w:val="left" w:pos="0"/>
        </w:tabs>
        <w:kinsoku/>
        <w:wordWrap/>
        <w:overflowPunct/>
        <w:topLinePunct w:val="0"/>
        <w:bidi w:val="0"/>
        <w:adjustRightInd w:val="0"/>
        <w:spacing w:line="288" w:lineRule="auto"/>
        <w:ind w:leftChars="200" w:firstLine="420" w:firstLineChars="200"/>
        <w:textAlignment w:val="auto"/>
        <w:rPr>
          <w:rStyle w:val="35"/>
        </w:rPr>
      </w:pPr>
      <w:r>
        <w:rPr>
          <w:rStyle w:val="35"/>
          <w:rFonts w:hint="eastAsia"/>
        </w:rPr>
        <w:t>考试委员会根据博士生的考试成绩做出评价并写出评语，由学位点责任教授签署意见，最终确定其是否通过考试。考试结果于考试结束后两周内公布，并报研究生院备案。</w:t>
      </w:r>
    </w:p>
    <w:p>
      <w:pPr>
        <w:pageBreakBefore w:val="0"/>
        <w:kinsoku/>
        <w:wordWrap/>
        <w:overflowPunct/>
        <w:topLinePunct w:val="0"/>
        <w:bidi w:val="0"/>
        <w:spacing w:line="288" w:lineRule="auto"/>
        <w:ind w:firstLine="420" w:firstLineChars="200"/>
        <w:jc w:val="both"/>
        <w:textAlignment w:val="auto"/>
        <w:rPr>
          <w:rStyle w:val="35"/>
          <w:b/>
          <w:bCs/>
        </w:rPr>
      </w:pPr>
      <w:r>
        <w:rPr>
          <w:rStyle w:val="35"/>
          <w:b/>
          <w:bCs/>
        </w:rPr>
        <w:t>3. 考核结果说明</w:t>
      </w:r>
    </w:p>
    <w:p>
      <w:pPr>
        <w:pStyle w:val="10"/>
        <w:pageBreakBefore w:val="0"/>
        <w:tabs>
          <w:tab w:val="left" w:pos="0"/>
        </w:tabs>
        <w:kinsoku/>
        <w:wordWrap/>
        <w:overflowPunct/>
        <w:topLinePunct w:val="0"/>
        <w:bidi w:val="0"/>
        <w:adjustRightInd w:val="0"/>
        <w:spacing w:line="288" w:lineRule="auto"/>
        <w:ind w:firstLine="420" w:firstLineChars="200"/>
        <w:textAlignment w:val="auto"/>
        <w:rPr>
          <w:rStyle w:val="35"/>
        </w:rPr>
      </w:pPr>
      <w:r>
        <w:rPr>
          <w:rStyle w:val="35"/>
          <w:rFonts w:hint="eastAsia"/>
        </w:rPr>
        <w:t>资格考试的结果分为通过和不通过。</w:t>
      </w:r>
    </w:p>
    <w:p>
      <w:pPr>
        <w:pStyle w:val="10"/>
        <w:pageBreakBefore w:val="0"/>
        <w:numPr>
          <w:ilvl w:val="0"/>
          <w:numId w:val="8"/>
        </w:numPr>
        <w:tabs>
          <w:tab w:val="left" w:pos="0"/>
        </w:tabs>
        <w:kinsoku/>
        <w:wordWrap/>
        <w:overflowPunct/>
        <w:topLinePunct w:val="0"/>
        <w:bidi w:val="0"/>
        <w:adjustRightInd w:val="0"/>
        <w:spacing w:line="288" w:lineRule="auto"/>
        <w:ind w:left="845" w:leftChars="0" w:hanging="425" w:firstLineChars="0"/>
        <w:textAlignment w:val="auto"/>
        <w:rPr>
          <w:rStyle w:val="35"/>
        </w:rPr>
      </w:pPr>
      <w:r>
        <w:rPr>
          <w:rStyle w:val="35"/>
          <w:rFonts w:hint="eastAsia"/>
        </w:rPr>
        <w:t>资格考试通过者成为博士学位候选人，进入学位论文开题和撰写阶段。</w:t>
      </w:r>
    </w:p>
    <w:p>
      <w:pPr>
        <w:pStyle w:val="10"/>
        <w:pageBreakBefore w:val="0"/>
        <w:numPr>
          <w:ilvl w:val="0"/>
          <w:numId w:val="8"/>
        </w:numPr>
        <w:tabs>
          <w:tab w:val="left" w:pos="0"/>
        </w:tabs>
        <w:kinsoku/>
        <w:wordWrap/>
        <w:overflowPunct/>
        <w:topLinePunct w:val="0"/>
        <w:bidi w:val="0"/>
        <w:adjustRightInd w:val="0"/>
        <w:spacing w:line="288" w:lineRule="auto"/>
        <w:ind w:left="845" w:leftChars="0" w:hanging="425" w:firstLineChars="0"/>
        <w:textAlignment w:val="auto"/>
        <w:rPr>
          <w:rStyle w:val="35"/>
        </w:rPr>
      </w:pPr>
      <w:r>
        <w:rPr>
          <w:rStyle w:val="35"/>
          <w:rFonts w:hint="eastAsia"/>
        </w:rPr>
        <w:t>资格考试中，第一次未通过者，6个月后可参加第二次资格考试。第二次仍未通过者</w:t>
      </w:r>
      <w:r>
        <w:rPr>
          <w:rStyle w:val="35"/>
        </w:rPr>
        <w:t>(</w:t>
      </w:r>
      <w:r>
        <w:rPr>
          <w:rStyle w:val="35"/>
          <w:rFonts w:hint="eastAsia"/>
        </w:rPr>
        <w:t>含主动放弃者</w:t>
      </w:r>
      <w:r>
        <w:rPr>
          <w:rStyle w:val="35"/>
        </w:rPr>
        <w:t>)</w:t>
      </w:r>
      <w:r>
        <w:rPr>
          <w:rStyle w:val="35"/>
          <w:rFonts w:hint="eastAsia"/>
        </w:rPr>
        <w:t>，普博生按肄业处理</w:t>
      </w:r>
      <w:r>
        <w:rPr>
          <w:rStyle w:val="35"/>
        </w:rPr>
        <w:t>；</w:t>
      </w:r>
      <w:r>
        <w:rPr>
          <w:rStyle w:val="35"/>
          <w:rFonts w:hint="eastAsia"/>
        </w:rPr>
        <w:t>直博生、硕博生可申请转为同专业硕士生培养，且须至少学习</w:t>
      </w:r>
      <w:r>
        <w:rPr>
          <w:rStyle w:val="35"/>
        </w:rPr>
        <w:t>1</w:t>
      </w:r>
      <w:r>
        <w:rPr>
          <w:rStyle w:val="35"/>
          <w:rFonts w:hint="eastAsia"/>
        </w:rPr>
        <w:t>年，通过硕士论文答辩，达到学位授予条件者，可获得硕士学位，颁发硕士毕业证书。</w:t>
      </w:r>
    </w:p>
    <w:p>
      <w:pPr>
        <w:pStyle w:val="10"/>
        <w:pageBreakBefore w:val="0"/>
        <w:numPr>
          <w:ilvl w:val="0"/>
          <w:numId w:val="8"/>
        </w:numPr>
        <w:tabs>
          <w:tab w:val="left" w:pos="0"/>
        </w:tabs>
        <w:kinsoku/>
        <w:wordWrap/>
        <w:overflowPunct/>
        <w:topLinePunct w:val="0"/>
        <w:bidi w:val="0"/>
        <w:adjustRightInd w:val="0"/>
        <w:spacing w:line="288" w:lineRule="auto"/>
        <w:ind w:left="845" w:leftChars="0" w:hanging="425" w:firstLineChars="0"/>
        <w:textAlignment w:val="auto"/>
        <w:rPr>
          <w:rStyle w:val="35"/>
        </w:rPr>
      </w:pPr>
      <w:r>
        <w:rPr>
          <w:rStyle w:val="35"/>
          <w:rFonts w:hint="eastAsia"/>
        </w:rPr>
        <w:t>对考试结果质疑者在考试结果公布一周内可向所在培养单位提出申诉。</w:t>
      </w:r>
    </w:p>
    <w:p>
      <w:pPr>
        <w:pStyle w:val="36"/>
        <w:bidi w:val="0"/>
        <w:ind w:leftChars="100"/>
        <w:rPr>
          <w:color w:val="2F5597" w:themeColor="accent1" w:themeShade="BF"/>
        </w:rPr>
      </w:pPr>
      <w:r>
        <w:rPr>
          <w:color w:val="2F5597" w:themeColor="accent1" w:themeShade="BF"/>
        </w:rPr>
        <w:t>（三）开题报告</w:t>
      </w:r>
    </w:p>
    <w:p>
      <w:pPr>
        <w:pageBreakBefore w:val="0"/>
        <w:kinsoku/>
        <w:wordWrap/>
        <w:overflowPunct/>
        <w:topLinePunct w:val="0"/>
        <w:bidi w:val="0"/>
        <w:spacing w:line="288" w:lineRule="auto"/>
        <w:ind w:firstLine="420" w:firstLineChars="200"/>
        <w:jc w:val="both"/>
        <w:textAlignment w:val="auto"/>
        <w:rPr>
          <w:rStyle w:val="35"/>
          <w:b/>
          <w:bCs/>
        </w:rPr>
      </w:pPr>
      <w:r>
        <w:rPr>
          <w:rStyle w:val="35"/>
          <w:b/>
          <w:bCs/>
        </w:rPr>
        <w:t>1. 考核时间</w:t>
      </w:r>
      <w:r>
        <w:rPr>
          <w:rStyle w:val="35"/>
          <w:rFonts w:hint="eastAsia"/>
          <w:b/>
          <w:bCs/>
        </w:rPr>
        <w:t xml:space="preserve"> </w:t>
      </w:r>
    </w:p>
    <w:p>
      <w:pPr>
        <w:pageBreakBefore w:val="0"/>
        <w:kinsoku/>
        <w:wordWrap/>
        <w:overflowPunct/>
        <w:topLinePunct w:val="0"/>
        <w:bidi w:val="0"/>
        <w:spacing w:line="288" w:lineRule="auto"/>
        <w:ind w:firstLine="420" w:firstLineChars="200"/>
        <w:jc w:val="both"/>
        <w:textAlignment w:val="auto"/>
        <w:rPr>
          <w:rStyle w:val="35"/>
        </w:rPr>
      </w:pPr>
      <w:r>
        <w:rPr>
          <w:rStyle w:val="35"/>
          <w:rFonts w:hint="eastAsia"/>
        </w:rPr>
        <w:t>普博生、硕博生（取得博士学籍后）应在第二学年结束前完成博士学位论文开题，直博生应在第三学年结束前完成开题。自开题报告通过至申请论文预答辩应不少于</w:t>
      </w:r>
      <w:r>
        <w:rPr>
          <w:rStyle w:val="35"/>
        </w:rPr>
        <w:t>1</w:t>
      </w:r>
      <w:r>
        <w:rPr>
          <w:rStyle w:val="35"/>
          <w:rFonts w:hint="eastAsia"/>
        </w:rPr>
        <w:t>年。</w:t>
      </w:r>
    </w:p>
    <w:p>
      <w:pPr>
        <w:pageBreakBefore w:val="0"/>
        <w:kinsoku/>
        <w:wordWrap/>
        <w:overflowPunct/>
        <w:topLinePunct w:val="0"/>
        <w:bidi w:val="0"/>
        <w:spacing w:line="288" w:lineRule="auto"/>
        <w:ind w:firstLine="420" w:firstLineChars="200"/>
        <w:jc w:val="both"/>
        <w:textAlignment w:val="auto"/>
        <w:rPr>
          <w:rStyle w:val="35"/>
          <w:b/>
          <w:bCs/>
        </w:rPr>
      </w:pPr>
      <w:r>
        <w:rPr>
          <w:rStyle w:val="35"/>
          <w:b/>
          <w:bCs/>
        </w:rPr>
        <w:t>2. 考核要求与细则</w:t>
      </w:r>
    </w:p>
    <w:p>
      <w:pPr>
        <w:pageBreakBefore w:val="0"/>
        <w:kinsoku/>
        <w:wordWrap/>
        <w:overflowPunct/>
        <w:topLinePunct w:val="0"/>
        <w:bidi w:val="0"/>
        <w:spacing w:line="288" w:lineRule="auto"/>
        <w:ind w:firstLine="420" w:firstLineChars="200"/>
        <w:jc w:val="both"/>
        <w:textAlignment w:val="auto"/>
        <w:rPr>
          <w:rStyle w:val="35"/>
        </w:rPr>
      </w:pPr>
      <w:r>
        <w:rPr>
          <w:rStyle w:val="35"/>
          <w:rFonts w:hint="eastAsia"/>
        </w:rPr>
        <w:t>开题报告由院系统一组织，具体时间由导师和院系决定，至少在本方案的培养方向（如植物生态学、动物生态学、生态系统生态学、修复生态学和城市生态学）上分组公开进行。开题报告考核小组成员不少于</w:t>
      </w:r>
      <w:r>
        <w:rPr>
          <w:rStyle w:val="35"/>
        </w:rPr>
        <w:t>3</w:t>
      </w:r>
      <w:r>
        <w:rPr>
          <w:rStyle w:val="35"/>
          <w:rFonts w:hint="eastAsia"/>
        </w:rPr>
        <w:t>名，其中，具有博士生指导资格的专家不少于</w:t>
      </w:r>
      <w:r>
        <w:rPr>
          <w:rStyle w:val="35"/>
        </w:rPr>
        <w:t>2</w:t>
      </w:r>
      <w:r>
        <w:rPr>
          <w:rStyle w:val="35"/>
          <w:rFonts w:hint="eastAsia"/>
        </w:rPr>
        <w:t>名，副高职称的专家需有博士学位。属于不同学科交叉培养的博士生，开题报告应聘请所涉及的相关学科专家参加。开题结束后，博士生将开题报告表提交院系备案。</w:t>
      </w:r>
    </w:p>
    <w:p>
      <w:pPr>
        <w:pageBreakBefore w:val="0"/>
        <w:kinsoku/>
        <w:wordWrap/>
        <w:overflowPunct/>
        <w:topLinePunct w:val="0"/>
        <w:bidi w:val="0"/>
        <w:spacing w:line="288" w:lineRule="auto"/>
        <w:ind w:firstLine="420" w:firstLineChars="200"/>
        <w:jc w:val="both"/>
        <w:textAlignment w:val="auto"/>
        <w:rPr>
          <w:rStyle w:val="35"/>
          <w:b/>
          <w:bCs/>
        </w:rPr>
      </w:pPr>
      <w:r>
        <w:rPr>
          <w:rStyle w:val="35"/>
          <w:b/>
          <w:bCs/>
        </w:rPr>
        <w:t>3. 考核结果说明</w:t>
      </w:r>
    </w:p>
    <w:p>
      <w:pPr>
        <w:pageBreakBefore w:val="0"/>
        <w:kinsoku/>
        <w:wordWrap/>
        <w:overflowPunct/>
        <w:topLinePunct w:val="0"/>
        <w:bidi w:val="0"/>
        <w:spacing w:line="288" w:lineRule="auto"/>
        <w:ind w:firstLine="420" w:firstLineChars="200"/>
        <w:jc w:val="both"/>
        <w:textAlignment w:val="auto"/>
        <w:rPr>
          <w:rStyle w:val="35"/>
        </w:rPr>
      </w:pPr>
      <w:r>
        <w:rPr>
          <w:rStyle w:val="35"/>
          <w:rFonts w:hint="eastAsia"/>
        </w:rPr>
        <w:t>开题报告的结果分为通过和不通过。未通过者，可申请在</w:t>
      </w:r>
      <w:r>
        <w:rPr>
          <w:rStyle w:val="35"/>
        </w:rPr>
        <w:t>3</w:t>
      </w:r>
      <w:r>
        <w:rPr>
          <w:rStyle w:val="35"/>
          <w:rFonts w:hint="eastAsia"/>
        </w:rPr>
        <w:t>个月后进行第二次开题，第二次仍未通过者，按肄业处理。研究过程中，如论文课题出现重大变动的，需重新组织开题。</w:t>
      </w:r>
    </w:p>
    <w:p>
      <w:pPr>
        <w:pStyle w:val="36"/>
        <w:bidi w:val="0"/>
        <w:ind w:leftChars="100"/>
        <w:rPr>
          <w:color w:val="2F5597" w:themeColor="accent1" w:themeShade="BF"/>
        </w:rPr>
      </w:pPr>
      <w:r>
        <w:rPr>
          <w:color w:val="2F5597" w:themeColor="accent1" w:themeShade="BF"/>
        </w:rPr>
        <w:t>（四）科研训练与学术活动</w:t>
      </w:r>
    </w:p>
    <w:p>
      <w:pPr>
        <w:pageBreakBefore w:val="0"/>
        <w:kinsoku/>
        <w:wordWrap/>
        <w:overflowPunct/>
        <w:topLinePunct w:val="0"/>
        <w:bidi w:val="0"/>
        <w:spacing w:line="288" w:lineRule="auto"/>
        <w:ind w:firstLine="420" w:firstLineChars="200"/>
        <w:textAlignment w:val="auto"/>
        <w:rPr>
          <w:rStyle w:val="35"/>
          <w:b/>
          <w:bCs/>
        </w:rPr>
      </w:pPr>
      <w:r>
        <w:rPr>
          <w:rStyle w:val="35"/>
          <w:b/>
          <w:bCs/>
        </w:rPr>
        <w:t>1. 考核时间</w:t>
      </w:r>
    </w:p>
    <w:p>
      <w:pPr>
        <w:pageBreakBefore w:val="0"/>
        <w:kinsoku/>
        <w:wordWrap/>
        <w:overflowPunct/>
        <w:topLinePunct w:val="0"/>
        <w:bidi w:val="0"/>
        <w:spacing w:line="288" w:lineRule="auto"/>
        <w:ind w:firstLine="420" w:firstLineChars="200"/>
        <w:jc w:val="both"/>
        <w:textAlignment w:val="auto"/>
        <w:rPr>
          <w:rStyle w:val="35"/>
        </w:rPr>
      </w:pPr>
      <w:r>
        <w:rPr>
          <w:rStyle w:val="35"/>
          <w:rFonts w:hint="eastAsia"/>
        </w:rPr>
        <w:t>普博生、硕博生（取得博士学籍后）应在第二学年结束前、直博生应在第三学年结束前完成科研训练和学术活动考核。</w:t>
      </w:r>
    </w:p>
    <w:p>
      <w:pPr>
        <w:pageBreakBefore w:val="0"/>
        <w:kinsoku/>
        <w:wordWrap/>
        <w:overflowPunct/>
        <w:topLinePunct w:val="0"/>
        <w:bidi w:val="0"/>
        <w:spacing w:line="288" w:lineRule="auto"/>
        <w:ind w:firstLine="420" w:firstLineChars="200"/>
        <w:textAlignment w:val="auto"/>
        <w:rPr>
          <w:rStyle w:val="35"/>
          <w:b/>
          <w:bCs/>
        </w:rPr>
      </w:pPr>
      <w:r>
        <w:rPr>
          <w:rStyle w:val="35"/>
          <w:b/>
          <w:bCs/>
        </w:rPr>
        <w:t>2. 考核要求与细则</w:t>
      </w:r>
    </w:p>
    <w:p>
      <w:pPr>
        <w:pageBreakBefore w:val="0"/>
        <w:kinsoku/>
        <w:wordWrap/>
        <w:overflowPunct/>
        <w:topLinePunct w:val="0"/>
        <w:bidi w:val="0"/>
        <w:spacing w:line="288" w:lineRule="auto"/>
        <w:ind w:firstLine="420" w:firstLineChars="200"/>
        <w:jc w:val="both"/>
        <w:textAlignment w:val="auto"/>
        <w:rPr>
          <w:rStyle w:val="35"/>
        </w:rPr>
      </w:pPr>
      <w:r>
        <w:rPr>
          <w:rStyle w:val="35"/>
          <w:rFonts w:hint="eastAsia"/>
        </w:rPr>
        <w:t>博士生在导师或导师组的指导下，通过独立开展科研或参加导师的科研课题等方式，提高科学研究、学术创新、学术鉴别、学术交流等能力。</w:t>
      </w:r>
      <w:r>
        <w:rPr>
          <w:rStyle w:val="35"/>
        </w:rPr>
        <w:t>博士研究生在学期间须参加不少于30次的学术讲座，其中包括在本单位公开作一次学术报告，或者参加一次国内外学术会议。</w:t>
      </w:r>
      <w:r>
        <w:rPr>
          <w:rStyle w:val="35"/>
          <w:rFonts w:hint="eastAsia"/>
        </w:rPr>
        <w:t>导师对博士生入学后的科研训练和学术活动进行评分（满分为100分计）。</w:t>
      </w:r>
    </w:p>
    <w:p>
      <w:pPr>
        <w:pageBreakBefore w:val="0"/>
        <w:kinsoku/>
        <w:wordWrap/>
        <w:overflowPunct/>
        <w:topLinePunct w:val="0"/>
        <w:bidi w:val="0"/>
        <w:spacing w:line="288" w:lineRule="auto"/>
        <w:ind w:firstLine="420" w:firstLineChars="200"/>
        <w:textAlignment w:val="auto"/>
        <w:rPr>
          <w:rStyle w:val="35"/>
          <w:b/>
          <w:bCs/>
        </w:rPr>
      </w:pPr>
      <w:r>
        <w:rPr>
          <w:rStyle w:val="35"/>
          <w:b/>
          <w:bCs/>
        </w:rPr>
        <w:t>3. 考核结果说明</w:t>
      </w:r>
    </w:p>
    <w:p>
      <w:pPr>
        <w:pageBreakBefore w:val="0"/>
        <w:kinsoku/>
        <w:wordWrap/>
        <w:overflowPunct/>
        <w:topLinePunct w:val="0"/>
        <w:bidi w:val="0"/>
        <w:spacing w:line="288" w:lineRule="auto"/>
        <w:ind w:firstLine="420" w:firstLineChars="200"/>
        <w:textAlignment w:val="auto"/>
        <w:rPr>
          <w:rStyle w:val="35"/>
        </w:rPr>
      </w:pPr>
      <w:r>
        <w:rPr>
          <w:rStyle w:val="35"/>
          <w:rFonts w:hint="eastAsia"/>
        </w:rPr>
        <w:t>考核结果分为通过和不通过。</w:t>
      </w:r>
    </w:p>
    <w:p>
      <w:pPr>
        <w:pStyle w:val="36"/>
        <w:bidi w:val="0"/>
        <w:ind w:leftChars="100"/>
        <w:rPr>
          <w:color w:val="2F5597" w:themeColor="accent1" w:themeShade="BF"/>
        </w:rPr>
      </w:pPr>
      <w:r>
        <w:rPr>
          <w:color w:val="2F5597" w:themeColor="accent1" w:themeShade="BF"/>
        </w:rPr>
        <w:t>（五）中期考核</w:t>
      </w:r>
    </w:p>
    <w:p>
      <w:pPr>
        <w:pageBreakBefore w:val="0"/>
        <w:kinsoku/>
        <w:wordWrap/>
        <w:overflowPunct/>
        <w:topLinePunct w:val="0"/>
        <w:bidi w:val="0"/>
        <w:spacing w:line="288" w:lineRule="auto"/>
        <w:ind w:firstLine="420" w:firstLineChars="200"/>
        <w:jc w:val="both"/>
        <w:textAlignment w:val="auto"/>
        <w:rPr>
          <w:rStyle w:val="35"/>
          <w:b/>
          <w:bCs/>
        </w:rPr>
      </w:pPr>
      <w:r>
        <w:rPr>
          <w:rStyle w:val="35"/>
          <w:b/>
          <w:bCs/>
        </w:rPr>
        <w:t>1. 考核时间</w:t>
      </w:r>
    </w:p>
    <w:p>
      <w:pPr>
        <w:pageBreakBefore w:val="0"/>
        <w:kinsoku/>
        <w:wordWrap/>
        <w:overflowPunct/>
        <w:topLinePunct w:val="0"/>
        <w:bidi w:val="0"/>
        <w:spacing w:line="288" w:lineRule="auto"/>
        <w:ind w:firstLine="420" w:firstLineChars="200"/>
        <w:jc w:val="both"/>
        <w:textAlignment w:val="auto"/>
        <w:rPr>
          <w:rStyle w:val="35"/>
        </w:rPr>
      </w:pPr>
      <w:r>
        <w:rPr>
          <w:rStyle w:val="35"/>
          <w:rFonts w:hint="eastAsia"/>
        </w:rPr>
        <w:t>普博生、硕博生（取得博士学籍后）应在第二学年结束前、直博生应在第三学年结束前完成中期考核。</w:t>
      </w:r>
    </w:p>
    <w:p>
      <w:pPr>
        <w:pageBreakBefore w:val="0"/>
        <w:kinsoku/>
        <w:wordWrap/>
        <w:overflowPunct/>
        <w:topLinePunct w:val="0"/>
        <w:bidi w:val="0"/>
        <w:spacing w:line="288" w:lineRule="auto"/>
        <w:ind w:firstLine="420" w:firstLineChars="200"/>
        <w:jc w:val="both"/>
        <w:textAlignment w:val="auto"/>
        <w:rPr>
          <w:rStyle w:val="35"/>
          <w:b/>
          <w:bCs/>
        </w:rPr>
      </w:pPr>
      <w:r>
        <w:rPr>
          <w:rStyle w:val="35"/>
          <w:b/>
          <w:bCs/>
        </w:rPr>
        <w:t>2. 考核要求与细则</w:t>
      </w:r>
    </w:p>
    <w:p>
      <w:pPr>
        <w:pageBreakBefore w:val="0"/>
        <w:kinsoku/>
        <w:wordWrap/>
        <w:overflowPunct/>
        <w:topLinePunct w:val="0"/>
        <w:bidi w:val="0"/>
        <w:spacing w:line="288" w:lineRule="auto"/>
        <w:ind w:firstLine="420" w:firstLineChars="200"/>
        <w:jc w:val="both"/>
        <w:textAlignment w:val="auto"/>
        <w:rPr>
          <w:rStyle w:val="35"/>
        </w:rPr>
      </w:pPr>
      <w:r>
        <w:rPr>
          <w:rStyle w:val="35"/>
          <w:rFonts w:hint="eastAsia"/>
        </w:rPr>
        <w:t>中期考核以审核形式开展，审核内容包括课程修读、年度报告、资格考试、开题报告、学术活动等完成情况。以上各环节考核均通过者，为中期考核通过；若其中一项不通过者，为中期考核不通过。</w:t>
      </w:r>
    </w:p>
    <w:p>
      <w:pPr>
        <w:pageBreakBefore w:val="0"/>
        <w:kinsoku/>
        <w:wordWrap/>
        <w:overflowPunct/>
        <w:topLinePunct w:val="0"/>
        <w:bidi w:val="0"/>
        <w:spacing w:line="288" w:lineRule="auto"/>
        <w:ind w:firstLine="420" w:firstLineChars="200"/>
        <w:jc w:val="both"/>
        <w:textAlignment w:val="auto"/>
        <w:rPr>
          <w:rStyle w:val="35"/>
          <w:b/>
          <w:bCs/>
        </w:rPr>
      </w:pPr>
      <w:r>
        <w:rPr>
          <w:rStyle w:val="35"/>
          <w:b/>
          <w:bCs/>
        </w:rPr>
        <w:t>3. 考核结果说明</w:t>
      </w:r>
    </w:p>
    <w:p>
      <w:pPr>
        <w:pageBreakBefore w:val="0"/>
        <w:kinsoku/>
        <w:wordWrap/>
        <w:overflowPunct/>
        <w:topLinePunct w:val="0"/>
        <w:bidi w:val="0"/>
        <w:spacing w:line="288" w:lineRule="auto"/>
        <w:ind w:firstLine="420" w:firstLineChars="200"/>
        <w:jc w:val="both"/>
        <w:textAlignment w:val="auto"/>
        <w:rPr>
          <w:rStyle w:val="35"/>
        </w:rPr>
      </w:pPr>
      <w:r>
        <w:rPr>
          <w:rStyle w:val="35"/>
          <w:rFonts w:hint="eastAsia"/>
        </w:rPr>
        <w:t>中期考核通过者，方可申请论文预答辩。</w:t>
      </w:r>
    </w:p>
    <w:p>
      <w:pPr>
        <w:pStyle w:val="36"/>
        <w:bidi w:val="0"/>
        <w:ind w:leftChars="100"/>
        <w:rPr>
          <w:color w:val="2F5597" w:themeColor="accent1" w:themeShade="BF"/>
        </w:rPr>
      </w:pPr>
      <w:r>
        <w:rPr>
          <w:color w:val="2F5597" w:themeColor="accent1" w:themeShade="BF"/>
        </w:rPr>
        <w:t>（六）论文预答辩</w:t>
      </w:r>
    </w:p>
    <w:p>
      <w:pPr>
        <w:pageBreakBefore w:val="0"/>
        <w:kinsoku/>
        <w:wordWrap/>
        <w:overflowPunct/>
        <w:topLinePunct w:val="0"/>
        <w:bidi w:val="0"/>
        <w:spacing w:line="288" w:lineRule="auto"/>
        <w:ind w:firstLine="420" w:firstLineChars="200"/>
        <w:jc w:val="both"/>
        <w:textAlignment w:val="auto"/>
        <w:rPr>
          <w:rStyle w:val="35"/>
          <w:b/>
          <w:bCs/>
        </w:rPr>
      </w:pPr>
      <w:r>
        <w:rPr>
          <w:rStyle w:val="35"/>
          <w:b/>
          <w:bCs/>
        </w:rPr>
        <w:t>1. 考核时间</w:t>
      </w:r>
    </w:p>
    <w:p>
      <w:pPr>
        <w:pageBreakBefore w:val="0"/>
        <w:kinsoku/>
        <w:wordWrap/>
        <w:overflowPunct/>
        <w:topLinePunct w:val="0"/>
        <w:bidi w:val="0"/>
        <w:spacing w:line="288" w:lineRule="auto"/>
        <w:ind w:firstLine="420" w:firstLineChars="200"/>
        <w:jc w:val="both"/>
        <w:textAlignment w:val="auto"/>
        <w:rPr>
          <w:rStyle w:val="35"/>
        </w:rPr>
      </w:pPr>
      <w:r>
        <w:rPr>
          <w:rStyle w:val="35"/>
          <w:rFonts w:hint="eastAsia"/>
        </w:rPr>
        <w:t>须在学位论文评阅盲审前至少</w:t>
      </w:r>
      <w:r>
        <w:rPr>
          <w:rStyle w:val="35"/>
        </w:rPr>
        <w:t>2</w:t>
      </w:r>
      <w:r>
        <w:rPr>
          <w:rStyle w:val="35"/>
          <w:rFonts w:hint="eastAsia"/>
        </w:rPr>
        <w:t>个月进行，分别在每年</w:t>
      </w:r>
      <w:r>
        <w:rPr>
          <w:rStyle w:val="35"/>
        </w:rPr>
        <w:t>1</w:t>
      </w:r>
      <w:r>
        <w:rPr>
          <w:rStyle w:val="35"/>
          <w:rFonts w:hint="eastAsia"/>
        </w:rPr>
        <w:t>月份前和</w:t>
      </w:r>
      <w:r>
        <w:rPr>
          <w:rStyle w:val="35"/>
        </w:rPr>
        <w:t>8月份</w:t>
      </w:r>
      <w:r>
        <w:rPr>
          <w:rStyle w:val="35"/>
          <w:rFonts w:hint="eastAsia"/>
        </w:rPr>
        <w:t>前。</w:t>
      </w:r>
    </w:p>
    <w:p>
      <w:pPr>
        <w:pageBreakBefore w:val="0"/>
        <w:kinsoku/>
        <w:wordWrap/>
        <w:overflowPunct/>
        <w:topLinePunct w:val="0"/>
        <w:bidi w:val="0"/>
        <w:spacing w:line="288" w:lineRule="auto"/>
        <w:ind w:firstLine="420" w:firstLineChars="200"/>
        <w:jc w:val="both"/>
        <w:textAlignment w:val="auto"/>
        <w:rPr>
          <w:rStyle w:val="35"/>
          <w:b/>
          <w:bCs/>
        </w:rPr>
      </w:pPr>
      <w:r>
        <w:rPr>
          <w:rStyle w:val="35"/>
          <w:b/>
          <w:bCs/>
        </w:rPr>
        <w:t>2. 考核要求与细则</w:t>
      </w:r>
    </w:p>
    <w:p>
      <w:pPr>
        <w:pStyle w:val="78"/>
        <w:pageBreakBefore w:val="0"/>
        <w:kinsoku/>
        <w:wordWrap/>
        <w:overflowPunct/>
        <w:topLinePunct w:val="0"/>
        <w:bidi w:val="0"/>
        <w:spacing w:line="288" w:lineRule="auto"/>
        <w:ind w:firstLine="420" w:firstLineChars="200"/>
        <w:jc w:val="both"/>
        <w:textAlignment w:val="auto"/>
        <w:rPr>
          <w:rStyle w:val="35"/>
        </w:rPr>
      </w:pPr>
      <w:r>
        <w:rPr>
          <w:rStyle w:val="35"/>
          <w:rFonts w:hint="eastAsia"/>
        </w:rPr>
        <w:t>（1）通过中期考核的博士研究生在完成学位论文初稿并通过导师或指导小组成员审阅后可参加预答辩。</w:t>
      </w:r>
    </w:p>
    <w:p>
      <w:pPr>
        <w:pStyle w:val="78"/>
        <w:pageBreakBefore w:val="0"/>
        <w:kinsoku/>
        <w:wordWrap/>
        <w:overflowPunct/>
        <w:topLinePunct w:val="0"/>
        <w:bidi w:val="0"/>
        <w:spacing w:line="288" w:lineRule="auto"/>
        <w:ind w:firstLine="420" w:firstLineChars="200"/>
        <w:jc w:val="both"/>
        <w:textAlignment w:val="auto"/>
        <w:rPr>
          <w:rStyle w:val="35"/>
        </w:rPr>
      </w:pPr>
      <w:r>
        <w:rPr>
          <w:rStyle w:val="35"/>
          <w:rFonts w:hint="eastAsia"/>
        </w:rPr>
        <w:t>（2）预答辩工作由导师组织预答辩小组，</w:t>
      </w:r>
      <w:r>
        <w:rPr>
          <w:rStyle w:val="35"/>
        </w:rPr>
        <w:t>成员为</w:t>
      </w:r>
      <w:r>
        <w:rPr>
          <w:rStyle w:val="35"/>
          <w:rFonts w:hint="eastAsia"/>
        </w:rPr>
        <w:t>3-</w:t>
      </w:r>
      <w:r>
        <w:rPr>
          <w:rStyle w:val="35"/>
        </w:rPr>
        <w:t>5名具有高级职称的同行专家</w:t>
      </w:r>
      <w:r>
        <w:rPr>
          <w:rStyle w:val="35"/>
          <w:rFonts w:hint="eastAsia"/>
        </w:rPr>
        <w:t>（</w:t>
      </w:r>
      <w:r>
        <w:rPr>
          <w:rStyle w:val="35"/>
        </w:rPr>
        <w:t>副高职称需有博士学位且不多于</w:t>
      </w:r>
      <w:r>
        <w:rPr>
          <w:rStyle w:val="35"/>
          <w:rFonts w:hint="eastAsia"/>
        </w:rPr>
        <w:t>1人），校外</w:t>
      </w:r>
      <w:r>
        <w:rPr>
          <w:rStyle w:val="35"/>
        </w:rPr>
        <w:t>专家不少于1</w:t>
      </w:r>
      <w:r>
        <w:rPr>
          <w:rStyle w:val="35"/>
          <w:rFonts w:hint="eastAsia"/>
        </w:rPr>
        <w:t>人，设一名预答辩组长，博士研究生导师为预答辩小组成员，另聘请一位预答辩秘书负责预答辩工作。博士研究生应在预答辩前十天提交学位论文初稿、开题报告等材料给预答辩小组成员评阅。</w:t>
      </w:r>
    </w:p>
    <w:p>
      <w:pPr>
        <w:pageBreakBefore w:val="0"/>
        <w:kinsoku/>
        <w:wordWrap/>
        <w:overflowPunct/>
        <w:topLinePunct w:val="0"/>
        <w:bidi w:val="0"/>
        <w:spacing w:line="288" w:lineRule="auto"/>
        <w:ind w:firstLine="420" w:firstLineChars="200"/>
        <w:jc w:val="both"/>
        <w:textAlignment w:val="auto"/>
        <w:rPr>
          <w:rStyle w:val="35"/>
        </w:rPr>
      </w:pPr>
      <w:r>
        <w:rPr>
          <w:rStyle w:val="35"/>
          <w:rFonts w:hint="eastAsia"/>
        </w:rPr>
        <w:t>（3）预答辩程序：导师对博士研究生的研究情况作全面介绍；博士研究生介绍论文内容并重点对学位论文的创新性、关键性结论进行论证；预答辩小组成员对学位论文初稿进行质疑，对论文的创新性、学术水平、理论研究和实验研究的立论依据、研究成果、关键性结论等做出评价，并给出具体的修改或完善意见，同时给出预答辩成绩和结论。</w:t>
      </w:r>
    </w:p>
    <w:p>
      <w:pPr>
        <w:pageBreakBefore w:val="0"/>
        <w:kinsoku/>
        <w:wordWrap/>
        <w:overflowPunct/>
        <w:topLinePunct w:val="0"/>
        <w:bidi w:val="0"/>
        <w:spacing w:line="288" w:lineRule="auto"/>
        <w:ind w:firstLine="420" w:firstLineChars="200"/>
        <w:jc w:val="both"/>
        <w:textAlignment w:val="auto"/>
        <w:rPr>
          <w:rStyle w:val="35"/>
        </w:rPr>
      </w:pPr>
      <w:r>
        <w:rPr>
          <w:rStyle w:val="35"/>
          <w:rFonts w:hint="eastAsia"/>
        </w:rPr>
        <w:t>（4）</w:t>
      </w:r>
      <w:r>
        <w:rPr>
          <w:rStyle w:val="35"/>
        </w:rPr>
        <w:t>答辩的成绩为百分制</w:t>
      </w:r>
      <w:r>
        <w:rPr>
          <w:rStyle w:val="35"/>
          <w:rFonts w:hint="eastAsia"/>
        </w:rPr>
        <w:t>，</w:t>
      </w:r>
      <w:r>
        <w:rPr>
          <w:rStyle w:val="35"/>
        </w:rPr>
        <w:t>低于</w:t>
      </w:r>
      <w:r>
        <w:rPr>
          <w:rStyle w:val="35"/>
          <w:rFonts w:hint="eastAsia"/>
        </w:rPr>
        <w:t>6</w:t>
      </w:r>
      <w:r>
        <w:rPr>
          <w:rStyle w:val="35"/>
        </w:rPr>
        <w:t>0分为不合格</w:t>
      </w:r>
      <w:r>
        <w:rPr>
          <w:rStyle w:val="35"/>
          <w:rFonts w:hint="eastAsia"/>
        </w:rPr>
        <w:t>，6</w:t>
      </w:r>
      <w:r>
        <w:rPr>
          <w:rStyle w:val="35"/>
        </w:rPr>
        <w:t>0</w:t>
      </w:r>
      <w:r>
        <w:rPr>
          <w:rStyle w:val="35"/>
          <w:rFonts w:hint="eastAsia"/>
        </w:rPr>
        <w:t>-</w:t>
      </w:r>
      <w:r>
        <w:rPr>
          <w:rStyle w:val="35"/>
        </w:rPr>
        <w:t>70分为基本合格</w:t>
      </w:r>
      <w:r>
        <w:rPr>
          <w:rStyle w:val="35"/>
          <w:rFonts w:hint="eastAsia"/>
        </w:rPr>
        <w:t>，7</w:t>
      </w:r>
      <w:r>
        <w:rPr>
          <w:rStyle w:val="35"/>
        </w:rPr>
        <w:t>0分以上为合格</w:t>
      </w:r>
      <w:r>
        <w:rPr>
          <w:rStyle w:val="35"/>
          <w:rFonts w:hint="eastAsia"/>
        </w:rPr>
        <w:t>。</w:t>
      </w:r>
    </w:p>
    <w:p>
      <w:pPr>
        <w:pageBreakBefore w:val="0"/>
        <w:kinsoku/>
        <w:wordWrap/>
        <w:overflowPunct/>
        <w:topLinePunct w:val="0"/>
        <w:bidi w:val="0"/>
        <w:spacing w:line="288" w:lineRule="auto"/>
        <w:ind w:firstLine="420" w:firstLineChars="200"/>
        <w:jc w:val="both"/>
        <w:textAlignment w:val="auto"/>
        <w:rPr>
          <w:rStyle w:val="35"/>
        </w:rPr>
      </w:pPr>
      <w:r>
        <w:rPr>
          <w:rStyle w:val="35"/>
          <w:rFonts w:hint="eastAsia"/>
        </w:rPr>
        <w:t>（5）博士研究生在如下情况需重新进行预答辩：前一次预答辩结论为不合格；前一次预答辩结论虽为合格或基本合格，但学生在半年内未完成答辩流程；盲审结果有异议且复议未通过；盲审通过但答辩未通过；盲审与答辩通过，但学位评定分委员会或校学位评定委员会审议未通过。</w:t>
      </w:r>
    </w:p>
    <w:p>
      <w:pPr>
        <w:pageBreakBefore w:val="0"/>
        <w:kinsoku/>
        <w:wordWrap/>
        <w:overflowPunct/>
        <w:topLinePunct w:val="0"/>
        <w:bidi w:val="0"/>
        <w:spacing w:line="288" w:lineRule="auto"/>
        <w:ind w:firstLine="420" w:firstLineChars="200"/>
        <w:jc w:val="both"/>
        <w:textAlignment w:val="auto"/>
        <w:rPr>
          <w:rStyle w:val="35"/>
          <w:b/>
          <w:bCs/>
        </w:rPr>
      </w:pPr>
      <w:r>
        <w:rPr>
          <w:rStyle w:val="35"/>
          <w:b/>
          <w:bCs/>
        </w:rPr>
        <w:t>3.考核结果说明</w:t>
      </w:r>
    </w:p>
    <w:p>
      <w:pPr>
        <w:pStyle w:val="78"/>
        <w:pageBreakBefore w:val="0"/>
        <w:kinsoku/>
        <w:wordWrap/>
        <w:overflowPunct/>
        <w:topLinePunct w:val="0"/>
        <w:bidi w:val="0"/>
        <w:spacing w:line="288" w:lineRule="auto"/>
        <w:ind w:firstLine="420" w:firstLineChars="200"/>
        <w:jc w:val="both"/>
        <w:textAlignment w:val="auto"/>
        <w:rPr>
          <w:rStyle w:val="35"/>
        </w:rPr>
      </w:pPr>
      <w:r>
        <w:rPr>
          <w:rStyle w:val="35"/>
          <w:rFonts w:hint="eastAsia"/>
        </w:rPr>
        <w:t>（</w:t>
      </w:r>
      <w:r>
        <w:rPr>
          <w:rStyle w:val="35"/>
        </w:rPr>
        <w:t>1</w:t>
      </w:r>
      <w:r>
        <w:rPr>
          <w:rStyle w:val="35"/>
          <w:rFonts w:hint="eastAsia"/>
        </w:rPr>
        <w:t>）预答辩结论为合格，博士研究生根据预答辩小组意见完善论文，可直接进入答辩资格审核阶段；</w:t>
      </w:r>
    </w:p>
    <w:p>
      <w:pPr>
        <w:pStyle w:val="78"/>
        <w:pageBreakBefore w:val="0"/>
        <w:kinsoku/>
        <w:wordWrap/>
        <w:overflowPunct/>
        <w:topLinePunct w:val="0"/>
        <w:bidi w:val="0"/>
        <w:spacing w:line="288" w:lineRule="auto"/>
        <w:ind w:firstLine="420" w:firstLineChars="200"/>
        <w:jc w:val="both"/>
        <w:textAlignment w:val="auto"/>
        <w:rPr>
          <w:rStyle w:val="35"/>
        </w:rPr>
      </w:pPr>
      <w:r>
        <w:rPr>
          <w:rStyle w:val="35"/>
          <w:rFonts w:hint="eastAsia"/>
        </w:rPr>
        <w:t>（</w:t>
      </w:r>
      <w:r>
        <w:rPr>
          <w:rStyle w:val="35"/>
        </w:rPr>
        <w:t>2</w:t>
      </w:r>
      <w:r>
        <w:rPr>
          <w:rStyle w:val="35"/>
          <w:rFonts w:hint="eastAsia"/>
        </w:rPr>
        <w:t>）预答辩结论为基本合格，博士研究生必须根据预答辩小组意见修改论文，经导师审阅同意后，提交修改论文及修改报告，经学位分委会审核后，方可进入答辩资格审核及盲审阶段；</w:t>
      </w:r>
    </w:p>
    <w:p>
      <w:pPr>
        <w:pStyle w:val="78"/>
        <w:pageBreakBefore w:val="0"/>
        <w:kinsoku/>
        <w:wordWrap/>
        <w:overflowPunct/>
        <w:topLinePunct w:val="0"/>
        <w:bidi w:val="0"/>
        <w:spacing w:line="288" w:lineRule="auto"/>
        <w:ind w:firstLine="420" w:firstLineChars="200"/>
        <w:jc w:val="both"/>
        <w:textAlignment w:val="auto"/>
        <w:rPr>
          <w:rStyle w:val="35"/>
        </w:rPr>
      </w:pPr>
      <w:r>
        <w:rPr>
          <w:rStyle w:val="35"/>
          <w:rFonts w:hint="eastAsia"/>
        </w:rPr>
        <w:t>（</w:t>
      </w:r>
      <w:r>
        <w:rPr>
          <w:rStyle w:val="35"/>
        </w:rPr>
        <w:t>3</w:t>
      </w:r>
      <w:r>
        <w:rPr>
          <w:rStyle w:val="35"/>
          <w:rFonts w:hint="eastAsia"/>
        </w:rPr>
        <w:t>）预答辩结论为不合格，博士研究生必须根据预答辩小组意见，全面修改论文不少于半年，经导师审阅后，重新进行预答辩。</w:t>
      </w:r>
    </w:p>
    <w:p>
      <w:pPr>
        <w:pStyle w:val="31"/>
        <w:pageBreakBefore w:val="0"/>
        <w:kinsoku/>
        <w:wordWrap/>
        <w:overflowPunct/>
        <w:topLinePunct w:val="0"/>
        <w:bidi w:val="0"/>
        <w:spacing w:line="288" w:lineRule="auto"/>
        <w:jc w:val="left"/>
        <w:textAlignment w:val="auto"/>
        <w:rPr>
          <w:rFonts w:hint="eastAsia"/>
          <w:color w:val="FFFFFF" w:themeColor="background1"/>
          <w:lang w:val="en-US" w:eastAsia="zh-CN"/>
          <w14:textFill>
            <w14:solidFill>
              <w14:schemeClr w14:val="bg1"/>
            </w14:solidFill>
          </w14:textFill>
        </w:rPr>
      </w:pPr>
      <w:r>
        <w:rPr>
          <w:rFonts w:hint="eastAsia"/>
          <w:color w:val="FFFFFF" w:themeColor="background1"/>
          <w:lang w:val="en-US" w:eastAsia="zh-CN"/>
          <w14:textFill>
            <w14:solidFill>
              <w14:schemeClr w14:val="bg1"/>
            </w14:solidFill>
          </w14:textFill>
        </w:rPr>
        <mc:AlternateContent>
          <mc:Choice Requires="wpg">
            <w:drawing>
              <wp:anchor distT="0" distB="0" distL="114300" distR="114300" simplePos="0" relativeHeight="251755520" behindDoc="1" locked="0" layoutInCell="1" allowOverlap="1">
                <wp:simplePos x="0" y="0"/>
                <wp:positionH relativeFrom="column">
                  <wp:posOffset>-109855</wp:posOffset>
                </wp:positionH>
                <wp:positionV relativeFrom="paragraph">
                  <wp:posOffset>164465</wp:posOffset>
                </wp:positionV>
                <wp:extent cx="5875655" cy="288290"/>
                <wp:effectExtent l="0" t="0" r="10795" b="16510"/>
                <wp:wrapNone/>
                <wp:docPr id="14" name="组合 14"/>
                <wp:cNvGraphicFramePr/>
                <a:graphic xmlns:a="http://schemas.openxmlformats.org/drawingml/2006/main">
                  <a:graphicData uri="http://schemas.microsoft.com/office/word/2010/wordprocessingGroup">
                    <wpg:wgp>
                      <wpg:cNvGrpSpPr/>
                      <wpg:grpSpPr>
                        <a:xfrm>
                          <a:off x="0" y="0"/>
                          <a:ext cx="5875655" cy="288290"/>
                          <a:chOff x="5244" y="4602"/>
                          <a:chExt cx="9253" cy="454"/>
                        </a:xfrm>
                      </wpg:grpSpPr>
                      <wps:wsp>
                        <wps:cNvPr id="15" name="矩形 2"/>
                        <wps:cNvSpPr/>
                        <wps:spPr>
                          <a:xfrm flipH="1">
                            <a:off x="5244" y="4603"/>
                            <a:ext cx="9253"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 name="五边形 48"/>
                        <wps:cNvSpPr/>
                        <wps:spPr>
                          <a:xfrm>
                            <a:off x="5256" y="4602"/>
                            <a:ext cx="2948" cy="453"/>
                          </a:xfrm>
                          <a:prstGeom prst="homePlat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8.65pt;margin-top:12.95pt;height:22.7pt;width:462.65pt;z-index:-251560960;mso-width-relative:page;mso-height-relative:page;" coordorigin="5244,4602" coordsize="9253,454" o:gfxdata="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">
                <o:lock v:ext="edit" aspectratio="f"/>
                <v:rect id="矩形 2" o:spid="_x0000_s1026" o:spt="1" style="position:absolute;left:5244;top:4603;flip:x;height:453;width:9253;v-text-anchor:middle;" fillcolor="#F2F2F2 [3052]" filled="t" stroked="f" coordsize="21600,21600" o:gfxdata="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coyl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rect>
                <v:shape id="五边形 48" o:spid="_x0000_s1026" o:spt="15" type="#_x0000_t15" style="position:absolute;left:5256;top:4602;height:453;width:2948;v-text-anchor:middle;" fillcolor="#2F5597 [2404]" filled="t" stroked="f" coordsize="21600,21600" o:gfxdata="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pRWRrsAAADb&#10;AAAADwAAAAAAAAABACAAAAAiAAAAZHJzL2Rvd25yZXYueG1sUEsBAhQAFAAAAAgAh07iQDMvBZ47&#10;AAAAOQAAABAAAAAAAAAAAQAgAAAACgEAAGRycy9zaGFwZXhtbC54bWxQSwUGAAAAAAYABgBbAQAA&#10;tAMAAAAA&#10;" adj="19941">
                  <v:fill on="t" focussize="0,0"/>
                  <v:stroke on="f" weight="1pt" miterlimit="8" joinstyle="miter"/>
                  <v:imagedata o:title=""/>
                  <o:lock v:ext="edit" aspectratio="f"/>
                </v:shape>
              </v:group>
            </w:pict>
          </mc:Fallback>
        </mc:AlternateContent>
      </w:r>
      <w:r>
        <w:rPr>
          <w:rFonts w:hint="eastAsia"/>
          <w:color w:val="FFFFFF" w:themeColor="background1"/>
          <w:lang w:val="en-US" w:eastAsia="zh-CN"/>
          <w14:textFill>
            <w14:solidFill>
              <w14:schemeClr w14:val="bg1"/>
            </w14:solidFill>
          </w14:textFill>
        </w:rPr>
        <w:t>七、科研成果要求</w:t>
      </w:r>
    </w:p>
    <w:p>
      <w:pPr>
        <w:pStyle w:val="78"/>
        <w:pageBreakBefore w:val="0"/>
        <w:kinsoku/>
        <w:wordWrap/>
        <w:overflowPunct/>
        <w:topLinePunct w:val="0"/>
        <w:bidi w:val="0"/>
        <w:spacing w:line="288" w:lineRule="auto"/>
        <w:ind w:firstLine="420" w:firstLineChars="200"/>
        <w:jc w:val="both"/>
        <w:textAlignment w:val="auto"/>
        <w:rPr>
          <w:rStyle w:val="35"/>
        </w:rPr>
      </w:pPr>
      <w:r>
        <w:rPr>
          <w:rStyle w:val="35"/>
        </w:rPr>
        <w:t>博士生需满足以下科研成果要求，方可提出学位申请</w:t>
      </w:r>
      <w:r>
        <w:rPr>
          <w:rStyle w:val="35"/>
          <w:rFonts w:hint="eastAsia"/>
        </w:rPr>
        <w:t>。</w:t>
      </w:r>
    </w:p>
    <w:p>
      <w:pPr>
        <w:pStyle w:val="78"/>
        <w:pageBreakBefore w:val="0"/>
        <w:kinsoku/>
        <w:wordWrap/>
        <w:overflowPunct/>
        <w:topLinePunct w:val="0"/>
        <w:bidi w:val="0"/>
        <w:spacing w:line="288" w:lineRule="auto"/>
        <w:ind w:firstLine="420" w:firstLineChars="200"/>
        <w:jc w:val="both"/>
        <w:textAlignment w:val="auto"/>
        <w:rPr>
          <w:rStyle w:val="35"/>
        </w:rPr>
      </w:pPr>
      <w:r>
        <w:rPr>
          <w:rStyle w:val="35"/>
        </w:rPr>
        <w:t>本人为第一作者、华东师范大学为第一署名单位在SCI、SCIE收录期刊上发表（或在线发表）1篇学术论文；通讯作者第一单位为华东师范大学。</w:t>
      </w:r>
    </w:p>
    <w:p>
      <w:pPr>
        <w:pStyle w:val="78"/>
        <w:pageBreakBefore w:val="0"/>
        <w:kinsoku/>
        <w:wordWrap/>
        <w:overflowPunct/>
        <w:topLinePunct w:val="0"/>
        <w:bidi w:val="0"/>
        <w:spacing w:line="288" w:lineRule="auto"/>
        <w:ind w:firstLine="420" w:firstLineChars="200"/>
        <w:jc w:val="both"/>
        <w:textAlignment w:val="auto"/>
        <w:rPr>
          <w:rStyle w:val="35"/>
        </w:rPr>
      </w:pPr>
      <w:r>
        <w:rPr>
          <w:rStyle w:val="35"/>
        </w:rPr>
        <w:t>各院系可根据情况调整成果要求，但不能低于生态学科的统一标准。</w:t>
      </w:r>
    </w:p>
    <w:p>
      <w:pPr>
        <w:pStyle w:val="31"/>
        <w:pageBreakBefore w:val="0"/>
        <w:kinsoku/>
        <w:wordWrap/>
        <w:overflowPunct/>
        <w:topLinePunct w:val="0"/>
        <w:bidi w:val="0"/>
        <w:spacing w:line="288" w:lineRule="auto"/>
        <w:jc w:val="left"/>
        <w:textAlignment w:val="auto"/>
        <w:rPr>
          <w:rFonts w:hint="eastAsia"/>
          <w:color w:val="FFFFFF" w:themeColor="background1"/>
          <w:lang w:val="en-US" w:eastAsia="zh-CN"/>
          <w14:textFill>
            <w14:solidFill>
              <w14:schemeClr w14:val="bg1"/>
            </w14:solidFill>
          </w14:textFill>
        </w:rPr>
      </w:pPr>
      <w:r>
        <w:rPr>
          <w:rFonts w:hint="eastAsia"/>
          <w:color w:val="FFFFFF" w:themeColor="background1"/>
          <w:lang w:val="en-US" w:eastAsia="zh-CN"/>
          <w14:textFill>
            <w14:solidFill>
              <w14:schemeClr w14:val="bg1"/>
            </w14:solidFill>
          </w14:textFill>
        </w:rPr>
        <mc:AlternateContent>
          <mc:Choice Requires="wpg">
            <w:drawing>
              <wp:anchor distT="0" distB="0" distL="114300" distR="114300" simplePos="0" relativeHeight="251853824" behindDoc="1" locked="0" layoutInCell="1" allowOverlap="1">
                <wp:simplePos x="0" y="0"/>
                <wp:positionH relativeFrom="column">
                  <wp:posOffset>-115570</wp:posOffset>
                </wp:positionH>
                <wp:positionV relativeFrom="paragraph">
                  <wp:posOffset>173355</wp:posOffset>
                </wp:positionV>
                <wp:extent cx="5875655" cy="288290"/>
                <wp:effectExtent l="0" t="0" r="10795" b="16510"/>
                <wp:wrapNone/>
                <wp:docPr id="17" name="组合 17"/>
                <wp:cNvGraphicFramePr/>
                <a:graphic xmlns:a="http://schemas.openxmlformats.org/drawingml/2006/main">
                  <a:graphicData uri="http://schemas.microsoft.com/office/word/2010/wordprocessingGroup">
                    <wpg:wgp>
                      <wpg:cNvGrpSpPr/>
                      <wpg:grpSpPr>
                        <a:xfrm>
                          <a:off x="0" y="0"/>
                          <a:ext cx="5875655" cy="288290"/>
                          <a:chOff x="5244" y="4602"/>
                          <a:chExt cx="9253" cy="454"/>
                        </a:xfrm>
                      </wpg:grpSpPr>
                      <wps:wsp>
                        <wps:cNvPr id="18" name="矩形 2"/>
                        <wps:cNvSpPr/>
                        <wps:spPr>
                          <a:xfrm flipH="1">
                            <a:off x="5244" y="4603"/>
                            <a:ext cx="9253"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 name="五边形 48"/>
                        <wps:cNvSpPr/>
                        <wps:spPr>
                          <a:xfrm>
                            <a:off x="5256" y="4602"/>
                            <a:ext cx="2891" cy="453"/>
                          </a:xfrm>
                          <a:prstGeom prst="homePlat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9.1pt;margin-top:13.65pt;height:22.7pt;width:462.65pt;z-index:-251462656;mso-width-relative:page;mso-height-relative:page;" coordorigin="5244,4602" coordsize="9253,454" o:gfxdata="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">
                <o:lock v:ext="edit" aspectratio="f"/>
                <v:rect id="矩形 2" o:spid="_x0000_s1026" o:spt="1" style="position:absolute;left:5244;top:4603;flip:x;height:453;width:9253;v-text-anchor:middle;" fillcolor="#F2F2F2 [3052]" filled="t" stroked="f" coordsize="21600,21600" o:gfxdata="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dzIzu/&#10;AAAA2wAAAA8AAAAAAAAAAQAgAAAAIgAAAGRycy9kb3ducmV2LnhtbFBLAQIUABQAAAAIAIdO4kAz&#10;LwWeOwAAADkAAAAQAAAAAAAAAAEAIAAAAA4BAABkcnMvc2hhcGV4bWwueG1sUEsFBgAAAAAGAAYA&#10;WwEAALgDAAAAAA==&#10;">
                  <v:fill on="t" focussize="0,0"/>
                  <v:stroke on="f" weight="1pt" miterlimit="8" joinstyle="miter"/>
                  <v:imagedata o:title=""/>
                  <o:lock v:ext="edit" aspectratio="f"/>
                </v:rect>
                <v:shape id="五边形 48" o:spid="_x0000_s1026" o:spt="15" type="#_x0000_t15" style="position:absolute;left:5256;top:4602;height:453;width:2891;v-text-anchor:middle;" fillcolor="#2F5597 [2404]" filled="t" stroked="f" coordsize="21600,21600" o:gfxdata="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hRXPy5AAAA2wAA&#10;AA8AAAAAAAAAAQAgAAAAIgAAAGRycy9kb3ducmV2LnhtbFBLAQIUABQAAAAIAIdO4kAzLwWeOwAA&#10;ADkAAAAQAAAAAAAAAAEAIAAAAAgBAABkcnMvc2hhcGV4bWwueG1sUEsFBgAAAAAGAAYAWwEAALID&#10;AAAAAA==&#10;" adj="19908">
                  <v:fill on="t" focussize="0,0"/>
                  <v:stroke on="f" weight="1pt" miterlimit="8" joinstyle="miter"/>
                  <v:imagedata o:title=""/>
                  <o:lock v:ext="edit" aspectratio="f"/>
                </v:shape>
              </v:group>
            </w:pict>
          </mc:Fallback>
        </mc:AlternateContent>
      </w:r>
      <w:r>
        <w:rPr>
          <w:rFonts w:hint="eastAsia"/>
          <w:color w:val="FFFFFF" w:themeColor="background1"/>
          <w:lang w:val="en-US" w:eastAsia="zh-CN"/>
          <w14:textFill>
            <w14:solidFill>
              <w14:schemeClr w14:val="bg1"/>
            </w14:solidFill>
          </w14:textFill>
        </w:rPr>
        <w:t>八、学位论文要求</w:t>
      </w:r>
    </w:p>
    <w:p>
      <w:pPr>
        <w:pageBreakBefore w:val="0"/>
        <w:kinsoku/>
        <w:wordWrap/>
        <w:overflowPunct/>
        <w:topLinePunct w:val="0"/>
        <w:bidi w:val="0"/>
        <w:spacing w:before="156" w:beforeLines="50" w:line="288" w:lineRule="auto"/>
        <w:ind w:firstLine="420"/>
        <w:jc w:val="both"/>
        <w:textAlignment w:val="auto"/>
        <w:rPr>
          <w:rStyle w:val="35"/>
        </w:rPr>
      </w:pPr>
      <w:r>
        <w:rPr>
          <w:rStyle w:val="35"/>
        </w:rPr>
        <w:t>博士生学位论文是综合衡量博士研究生培养质量和学术水平的重要标志，</w:t>
      </w:r>
      <w:r>
        <w:rPr>
          <w:rStyle w:val="35"/>
          <w:rFonts w:hint="eastAsia"/>
        </w:rPr>
        <w:t>博士生应有不少于</w:t>
      </w:r>
      <w:r>
        <w:rPr>
          <w:rStyle w:val="35"/>
        </w:rPr>
        <w:t>2</w:t>
      </w:r>
      <w:r>
        <w:rPr>
          <w:rStyle w:val="35"/>
          <w:rFonts w:hint="eastAsia"/>
        </w:rPr>
        <w:t>年的时间，在导师和导师组的指导下，进行学位论文相关的科学研究，独立完成论文撰写。</w:t>
      </w:r>
    </w:p>
    <w:p>
      <w:pPr>
        <w:pageBreakBefore w:val="0"/>
        <w:kinsoku/>
        <w:wordWrap/>
        <w:overflowPunct/>
        <w:topLinePunct w:val="0"/>
        <w:bidi w:val="0"/>
        <w:spacing w:line="288" w:lineRule="auto"/>
        <w:ind w:firstLine="420" w:firstLineChars="200"/>
        <w:jc w:val="both"/>
        <w:textAlignment w:val="auto"/>
        <w:rPr>
          <w:rStyle w:val="35"/>
        </w:rPr>
      </w:pPr>
      <w:r>
        <w:rPr>
          <w:rStyle w:val="35"/>
          <w:rFonts w:hint="eastAsia"/>
        </w:rPr>
        <w:t>博士生学位论文的基本要求、评阅、盲审、答辩，以及学位申请、学位评议与授予，按照《华东师范大学博士、硕士学位论文基本要求》、《华东师范大学学位授予工作细则》的相关规定执行。</w:t>
      </w:r>
    </w:p>
    <w:p>
      <w:pPr>
        <w:pageBreakBefore w:val="0"/>
        <w:kinsoku/>
        <w:wordWrap/>
        <w:overflowPunct/>
        <w:topLinePunct w:val="0"/>
        <w:bidi w:val="0"/>
        <w:spacing w:line="288" w:lineRule="auto"/>
        <w:ind w:firstLine="420" w:firstLineChars="200"/>
        <w:jc w:val="both"/>
        <w:textAlignment w:val="auto"/>
        <w:rPr>
          <w:rStyle w:val="35"/>
        </w:rPr>
      </w:pPr>
      <w:r>
        <w:rPr>
          <w:rStyle w:val="35"/>
          <w:rFonts w:hint="eastAsia"/>
        </w:rPr>
        <w:t>留学博士生学位论文可用汉语、英语撰写和答辩，但必须有详细的中文摘要。</w:t>
      </w:r>
    </w:p>
    <w:p>
      <w:pPr>
        <w:pStyle w:val="31"/>
        <w:pageBreakBefore w:val="0"/>
        <w:kinsoku/>
        <w:wordWrap/>
        <w:overflowPunct/>
        <w:topLinePunct w:val="0"/>
        <w:bidi w:val="0"/>
        <w:spacing w:line="288" w:lineRule="auto"/>
        <w:jc w:val="left"/>
        <w:textAlignment w:val="auto"/>
        <w:rPr>
          <w:rFonts w:hint="eastAsia"/>
          <w:color w:val="FFFFFF" w:themeColor="background1"/>
          <w:lang w:val="en-US" w:eastAsia="zh-CN"/>
          <w14:textFill>
            <w14:solidFill>
              <w14:schemeClr w14:val="bg1"/>
            </w14:solidFill>
          </w14:textFill>
        </w:rPr>
      </w:pPr>
      <w:r>
        <w:rPr>
          <w:rFonts w:hint="eastAsia"/>
          <w:color w:val="FFFFFF" w:themeColor="background1"/>
          <w:lang w:val="en-US" w:eastAsia="zh-CN"/>
          <w14:textFill>
            <w14:solidFill>
              <w14:schemeClr w14:val="bg1"/>
            </w14:solidFill>
          </w14:textFill>
        </w:rPr>
        <mc:AlternateContent>
          <mc:Choice Requires="wpg">
            <w:drawing>
              <wp:anchor distT="0" distB="0" distL="114300" distR="114300" simplePos="0" relativeHeight="252050432" behindDoc="1" locked="0" layoutInCell="1" allowOverlap="1">
                <wp:simplePos x="0" y="0"/>
                <wp:positionH relativeFrom="column">
                  <wp:posOffset>-138430</wp:posOffset>
                </wp:positionH>
                <wp:positionV relativeFrom="paragraph">
                  <wp:posOffset>158750</wp:posOffset>
                </wp:positionV>
                <wp:extent cx="5875655" cy="327660"/>
                <wp:effectExtent l="0" t="0" r="10795" b="15240"/>
                <wp:wrapNone/>
                <wp:docPr id="20" name="组合 20"/>
                <wp:cNvGraphicFramePr/>
                <a:graphic xmlns:a="http://schemas.openxmlformats.org/drawingml/2006/main">
                  <a:graphicData uri="http://schemas.microsoft.com/office/word/2010/wordprocessingGroup">
                    <wpg:wgp>
                      <wpg:cNvGrpSpPr/>
                      <wpg:grpSpPr>
                        <a:xfrm>
                          <a:off x="0" y="0"/>
                          <a:ext cx="5875655" cy="327660"/>
                          <a:chOff x="5244" y="4602"/>
                          <a:chExt cx="9253" cy="516"/>
                        </a:xfrm>
                      </wpg:grpSpPr>
                      <wps:wsp>
                        <wps:cNvPr id="21" name="矩形 2"/>
                        <wps:cNvSpPr/>
                        <wps:spPr>
                          <a:xfrm flipH="1">
                            <a:off x="5244" y="4603"/>
                            <a:ext cx="9253"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 name="五边形 48"/>
                        <wps:cNvSpPr/>
                        <wps:spPr>
                          <a:xfrm>
                            <a:off x="5256" y="4602"/>
                            <a:ext cx="3651" cy="516"/>
                          </a:xfrm>
                          <a:prstGeom prst="homePlat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0.9pt;margin-top:12.5pt;height:25.8pt;width:462.65pt;z-index:-251266048;mso-width-relative:page;mso-height-relative:page;" coordorigin="5244,4602" coordsize="9253,516" o:gfxdata="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">
                <o:lock v:ext="edit" aspectratio="f"/>
                <v:rect id="矩形 2" o:spid="_x0000_s1026" o:spt="1" style="position:absolute;left:5244;top:4603;flip:x;height:453;width:9253;v-text-anchor:middle;" fillcolor="#F2F2F2 [3052]" filled="t" stroked="f" coordsize="21600,21600" o:gfxdata="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glQBu/&#10;AAAA2wAAAA8AAAAAAAAAAQAgAAAAIgAAAGRycy9kb3ducmV2LnhtbFBLAQIUABQAAAAIAIdO4kAz&#10;LwWeOwAAADkAAAAQAAAAAAAAAAEAIAAAAA4BAABkcnMvc2hhcGV4bWwueG1sUEsFBgAAAAAGAAYA&#10;WwEAALgDAAAAAA==&#10;">
                  <v:fill on="t" focussize="0,0"/>
                  <v:stroke on="f" weight="1pt" miterlimit="8" joinstyle="miter"/>
                  <v:imagedata o:title=""/>
                  <o:lock v:ext="edit" aspectratio="f"/>
                </v:rect>
                <v:shape id="五边形 48" o:spid="_x0000_s1026" o:spt="15" type="#_x0000_t15" style="position:absolute;left:5256;top:4602;height:516;width:3651;v-text-anchor:middle;" fillcolor="#2F5597 [2404]" filled="t" stroked="f" coordsize="21600,21600" o:gfxdata="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SJMkvQAA&#10;ANsAAAAPAAAAAAAAAAEAIAAAACIAAABkcnMvZG93bnJldi54bWxQSwECFAAUAAAACACHTuJAMy8F&#10;njsAAAA5AAAAEAAAAAAAAAABACAAAAAMAQAAZHJzL3NoYXBleG1sLnhtbFBLBQYAAAAABgAGAFsB&#10;AAC2AwAAAAA=&#10;" adj="20074">
                  <v:fill on="t" focussize="0,0"/>
                  <v:stroke on="f" weight="1pt" miterlimit="8" joinstyle="miter"/>
                  <v:imagedata o:title=""/>
                  <o:lock v:ext="edit" aspectratio="f"/>
                </v:shape>
              </v:group>
            </w:pict>
          </mc:Fallback>
        </mc:AlternateContent>
      </w:r>
      <w:r>
        <w:rPr>
          <w:rFonts w:hint="eastAsia"/>
          <w:color w:val="FFFFFF" w:themeColor="background1"/>
          <w:lang w:val="en-US" w:eastAsia="zh-CN"/>
          <w14:textFill>
            <w14:solidFill>
              <w14:schemeClr w14:val="bg1"/>
            </w14:solidFill>
          </w14:textFill>
        </w:rPr>
        <w:t>九、基本文献阅读书目</w:t>
      </w:r>
    </w:p>
    <w:p>
      <w:pPr>
        <w:pageBreakBefore w:val="0"/>
        <w:kinsoku/>
        <w:wordWrap/>
        <w:overflowPunct/>
        <w:topLinePunct w:val="0"/>
        <w:bidi w:val="0"/>
        <w:spacing w:before="156" w:beforeLines="50" w:line="288" w:lineRule="auto"/>
        <w:ind w:left="0" w:leftChars="0" w:firstLine="420"/>
        <w:textAlignment w:val="auto"/>
        <w:rPr>
          <w:rStyle w:val="35"/>
          <w:b/>
          <w:bCs/>
        </w:rPr>
      </w:pPr>
      <w:r>
        <w:rPr>
          <w:rStyle w:val="35"/>
          <w:b/>
          <w:bCs/>
        </w:rPr>
        <w:t>（一）书目</w:t>
      </w:r>
    </w:p>
    <w:p>
      <w:pPr>
        <w:pageBreakBefore w:val="0"/>
        <w:numPr>
          <w:ilvl w:val="0"/>
          <w:numId w:val="9"/>
        </w:numPr>
        <w:kinsoku/>
        <w:wordWrap/>
        <w:overflowPunct/>
        <w:topLinePunct w:val="0"/>
        <w:bidi w:val="0"/>
        <w:spacing w:line="288" w:lineRule="auto"/>
        <w:ind w:left="845" w:leftChars="0" w:hanging="425" w:firstLineChars="0"/>
        <w:jc w:val="both"/>
        <w:textAlignment w:val="auto"/>
        <w:rPr>
          <w:rStyle w:val="35"/>
        </w:rPr>
      </w:pPr>
      <w:r>
        <w:rPr>
          <w:rStyle w:val="35"/>
        </w:rPr>
        <w:t xml:space="preserve">Odum EP &amp; Barrett GW. 2004. Fundamentals of Ecology (5th Edition). Saunders Company, Philadelphia, USA. </w:t>
      </w:r>
    </w:p>
    <w:p>
      <w:pPr>
        <w:pageBreakBefore w:val="0"/>
        <w:numPr>
          <w:ilvl w:val="0"/>
          <w:numId w:val="9"/>
        </w:numPr>
        <w:kinsoku/>
        <w:wordWrap/>
        <w:overflowPunct/>
        <w:topLinePunct w:val="0"/>
        <w:bidi w:val="0"/>
        <w:spacing w:line="288" w:lineRule="auto"/>
        <w:ind w:left="845" w:leftChars="0" w:hanging="425" w:firstLineChars="0"/>
        <w:jc w:val="both"/>
        <w:textAlignment w:val="auto"/>
        <w:rPr>
          <w:rStyle w:val="35"/>
        </w:rPr>
      </w:pPr>
      <w:r>
        <w:rPr>
          <w:rStyle w:val="35"/>
        </w:rPr>
        <w:t>Scheiner SM &amp; Gurevitch J. 2001. Design and Analysis of Ecological Experiments (2nd Edition). Oxford University Press.</w:t>
      </w:r>
    </w:p>
    <w:p>
      <w:pPr>
        <w:pageBreakBefore w:val="0"/>
        <w:numPr>
          <w:ilvl w:val="0"/>
          <w:numId w:val="9"/>
        </w:numPr>
        <w:kinsoku/>
        <w:wordWrap/>
        <w:overflowPunct/>
        <w:topLinePunct w:val="0"/>
        <w:bidi w:val="0"/>
        <w:spacing w:line="288" w:lineRule="auto"/>
        <w:ind w:left="845" w:leftChars="0" w:hanging="425" w:firstLineChars="0"/>
        <w:jc w:val="both"/>
        <w:textAlignment w:val="auto"/>
        <w:rPr>
          <w:rStyle w:val="35"/>
        </w:rPr>
      </w:pPr>
      <w:r>
        <w:rPr>
          <w:rStyle w:val="35"/>
        </w:rPr>
        <w:t xml:space="preserve">Molles Jr. MC &amp; Sher AA. 2018. Ecology: Concepts and Applications (8th Edition). McGraw-Hill Education. </w:t>
      </w:r>
    </w:p>
    <w:p>
      <w:pPr>
        <w:pageBreakBefore w:val="0"/>
        <w:numPr>
          <w:ilvl w:val="0"/>
          <w:numId w:val="9"/>
        </w:numPr>
        <w:kinsoku/>
        <w:wordWrap/>
        <w:overflowPunct/>
        <w:topLinePunct w:val="0"/>
        <w:bidi w:val="0"/>
        <w:spacing w:line="288" w:lineRule="auto"/>
        <w:ind w:left="845" w:leftChars="0" w:hanging="425" w:firstLineChars="0"/>
        <w:jc w:val="both"/>
        <w:textAlignment w:val="auto"/>
        <w:rPr>
          <w:rStyle w:val="35"/>
        </w:rPr>
      </w:pPr>
      <w:r>
        <w:rPr>
          <w:rStyle w:val="35"/>
        </w:rPr>
        <w:t xml:space="preserve">Begon M, Townsend CR &amp; Harper JL. 2006. Ecology: From Individuals to Ecosystems. Blackwell Publishing , Oxford, UK </w:t>
      </w:r>
    </w:p>
    <w:p>
      <w:pPr>
        <w:pageBreakBefore w:val="0"/>
        <w:numPr>
          <w:ilvl w:val="0"/>
          <w:numId w:val="9"/>
        </w:numPr>
        <w:kinsoku/>
        <w:wordWrap/>
        <w:overflowPunct/>
        <w:topLinePunct w:val="0"/>
        <w:bidi w:val="0"/>
        <w:spacing w:line="288" w:lineRule="auto"/>
        <w:ind w:left="845" w:leftChars="0" w:hanging="425" w:firstLineChars="0"/>
        <w:jc w:val="both"/>
        <w:textAlignment w:val="auto"/>
        <w:rPr>
          <w:rStyle w:val="35"/>
        </w:rPr>
      </w:pPr>
      <w:r>
        <w:rPr>
          <w:rStyle w:val="35"/>
        </w:rPr>
        <w:t>Mittelbach GG &amp; McGill B. 2019. Community Ecology (2nd ed.). Oxford University Press.</w:t>
      </w:r>
    </w:p>
    <w:p>
      <w:pPr>
        <w:pageBreakBefore w:val="0"/>
        <w:numPr>
          <w:ilvl w:val="0"/>
          <w:numId w:val="9"/>
        </w:numPr>
        <w:kinsoku/>
        <w:wordWrap/>
        <w:overflowPunct/>
        <w:topLinePunct w:val="0"/>
        <w:bidi w:val="0"/>
        <w:spacing w:line="288" w:lineRule="auto"/>
        <w:ind w:left="845" w:leftChars="0" w:hanging="425" w:firstLineChars="0"/>
        <w:jc w:val="both"/>
        <w:textAlignment w:val="auto"/>
        <w:rPr>
          <w:rStyle w:val="35"/>
        </w:rPr>
      </w:pPr>
      <w:r>
        <w:rPr>
          <w:rStyle w:val="35"/>
        </w:rPr>
        <w:t>Lomolino MV, Riddle BR, Whittaker RJ. 2016. Biogeography: Biological Diversity across Space and Time (5th ed.). Sinauer Press.</w:t>
      </w:r>
    </w:p>
    <w:p>
      <w:pPr>
        <w:pageBreakBefore w:val="0"/>
        <w:numPr>
          <w:ilvl w:val="0"/>
          <w:numId w:val="9"/>
        </w:numPr>
        <w:kinsoku/>
        <w:wordWrap/>
        <w:overflowPunct/>
        <w:topLinePunct w:val="0"/>
        <w:bidi w:val="0"/>
        <w:spacing w:line="288" w:lineRule="auto"/>
        <w:ind w:left="845" w:leftChars="0" w:hanging="425" w:firstLineChars="0"/>
        <w:jc w:val="both"/>
        <w:textAlignment w:val="auto"/>
        <w:rPr>
          <w:rStyle w:val="35"/>
        </w:rPr>
      </w:pPr>
      <w:r>
        <w:rPr>
          <w:rStyle w:val="35"/>
        </w:rPr>
        <w:t xml:space="preserve">Agren GI, Andersson FO. 2012. Terrestrial Ecosystem Ecology: Principles and Applications. Cambridge University Press. </w:t>
      </w:r>
    </w:p>
    <w:p>
      <w:pPr>
        <w:pageBreakBefore w:val="0"/>
        <w:numPr>
          <w:ilvl w:val="0"/>
          <w:numId w:val="9"/>
        </w:numPr>
        <w:kinsoku/>
        <w:wordWrap/>
        <w:overflowPunct/>
        <w:topLinePunct w:val="0"/>
        <w:bidi w:val="0"/>
        <w:spacing w:line="288" w:lineRule="auto"/>
        <w:ind w:left="845" w:leftChars="0" w:hanging="425" w:firstLineChars="0"/>
        <w:jc w:val="both"/>
        <w:textAlignment w:val="auto"/>
        <w:rPr>
          <w:rStyle w:val="35"/>
        </w:rPr>
      </w:pPr>
      <w:r>
        <w:rPr>
          <w:rStyle w:val="35"/>
        </w:rPr>
        <w:t>Bonan G. 2019. Climate Change and Terrestrial Ecosystem Modeling. Cambridge University Press.</w:t>
      </w:r>
    </w:p>
    <w:p>
      <w:pPr>
        <w:pageBreakBefore w:val="0"/>
        <w:numPr>
          <w:ilvl w:val="0"/>
          <w:numId w:val="9"/>
        </w:numPr>
        <w:kinsoku/>
        <w:wordWrap/>
        <w:overflowPunct/>
        <w:topLinePunct w:val="0"/>
        <w:bidi w:val="0"/>
        <w:spacing w:line="288" w:lineRule="auto"/>
        <w:ind w:left="845" w:leftChars="0" w:hanging="425" w:firstLineChars="0"/>
        <w:jc w:val="both"/>
        <w:textAlignment w:val="auto"/>
        <w:rPr>
          <w:rStyle w:val="35"/>
        </w:rPr>
      </w:pPr>
      <w:r>
        <w:rPr>
          <w:rStyle w:val="35"/>
        </w:rPr>
        <w:t>Chapin FS III, Matson PA</w:t>
      </w:r>
      <w:r>
        <w:rPr>
          <w:rStyle w:val="35"/>
          <w:rFonts w:hint="eastAsia"/>
        </w:rPr>
        <w:t>,</w:t>
      </w:r>
      <w:r>
        <w:rPr>
          <w:rStyle w:val="35"/>
        </w:rPr>
        <w:t xml:space="preserve"> Vitousek PM. 2011. Principles of Terrestrial Ecosystem Ecology (2nd ed</w:t>
      </w:r>
      <w:r>
        <w:rPr>
          <w:rStyle w:val="35"/>
          <w:rFonts w:hint="eastAsia"/>
        </w:rPr>
        <w:t>.</w:t>
      </w:r>
      <w:r>
        <w:rPr>
          <w:rStyle w:val="35"/>
        </w:rPr>
        <w:t>). Springer, New York.</w:t>
      </w:r>
    </w:p>
    <w:p>
      <w:pPr>
        <w:pageBreakBefore w:val="0"/>
        <w:numPr>
          <w:ilvl w:val="0"/>
          <w:numId w:val="9"/>
        </w:numPr>
        <w:kinsoku/>
        <w:wordWrap/>
        <w:overflowPunct/>
        <w:topLinePunct w:val="0"/>
        <w:bidi w:val="0"/>
        <w:spacing w:line="288" w:lineRule="auto"/>
        <w:ind w:left="845" w:leftChars="0" w:hanging="425" w:firstLineChars="0"/>
        <w:jc w:val="both"/>
        <w:textAlignment w:val="auto"/>
        <w:rPr>
          <w:rStyle w:val="35"/>
        </w:rPr>
      </w:pPr>
      <w:r>
        <w:rPr>
          <w:rStyle w:val="35"/>
        </w:rPr>
        <w:t>Craft C. 2015. Creating and Restoring Wetlands: From Theory to Practice. Elsevier.</w:t>
      </w:r>
    </w:p>
    <w:p>
      <w:pPr>
        <w:pageBreakBefore w:val="0"/>
        <w:numPr>
          <w:ilvl w:val="0"/>
          <w:numId w:val="9"/>
        </w:numPr>
        <w:kinsoku/>
        <w:wordWrap/>
        <w:overflowPunct/>
        <w:topLinePunct w:val="0"/>
        <w:bidi w:val="0"/>
        <w:spacing w:line="288" w:lineRule="auto"/>
        <w:ind w:left="845" w:leftChars="0" w:hanging="425" w:firstLineChars="0"/>
        <w:jc w:val="both"/>
        <w:textAlignment w:val="auto"/>
        <w:rPr>
          <w:rStyle w:val="35"/>
        </w:rPr>
      </w:pPr>
      <w:r>
        <w:rPr>
          <w:rStyle w:val="35"/>
        </w:rPr>
        <w:t>Forman RTT. 2014. Urban Ecology: Science of Cities . Cambridge: Cambridge University Press.</w:t>
      </w:r>
    </w:p>
    <w:p>
      <w:pPr>
        <w:pageBreakBefore w:val="0"/>
        <w:numPr>
          <w:ilvl w:val="0"/>
          <w:numId w:val="9"/>
        </w:numPr>
        <w:kinsoku/>
        <w:wordWrap/>
        <w:overflowPunct/>
        <w:topLinePunct w:val="0"/>
        <w:bidi w:val="0"/>
        <w:spacing w:line="288" w:lineRule="auto"/>
        <w:ind w:left="845" w:leftChars="0" w:hanging="425" w:firstLineChars="0"/>
        <w:jc w:val="both"/>
        <w:textAlignment w:val="auto"/>
        <w:rPr>
          <w:rStyle w:val="35"/>
        </w:rPr>
      </w:pPr>
      <w:r>
        <w:rPr>
          <w:rStyle w:val="35"/>
        </w:rPr>
        <w:t>Niemelä J, Breuste JH, Guntenspergen G, McIntyre NE, Elmqvist T, James P. 2012. Urban ecology : patterns, processes, and applications. Oxford ; New York: Oxford University Press.</w:t>
      </w:r>
    </w:p>
    <w:p>
      <w:pPr>
        <w:pageBreakBefore w:val="0"/>
        <w:numPr>
          <w:ilvl w:val="0"/>
          <w:numId w:val="9"/>
        </w:numPr>
        <w:kinsoku/>
        <w:wordWrap/>
        <w:overflowPunct/>
        <w:topLinePunct w:val="0"/>
        <w:bidi w:val="0"/>
        <w:spacing w:line="288" w:lineRule="auto"/>
        <w:ind w:left="845" w:leftChars="0" w:hanging="425" w:firstLineChars="0"/>
        <w:jc w:val="both"/>
        <w:textAlignment w:val="auto"/>
        <w:rPr>
          <w:rStyle w:val="35"/>
        </w:rPr>
      </w:pPr>
      <w:r>
        <w:rPr>
          <w:rStyle w:val="35"/>
        </w:rPr>
        <w:t>Mitsch WJ &amp; Gosselink JG. 2007. Wetlands (4th ed.), John Wiley &amp; Sons, Inc.</w:t>
      </w:r>
    </w:p>
    <w:p>
      <w:pPr>
        <w:pageBreakBefore w:val="0"/>
        <w:numPr>
          <w:ilvl w:val="0"/>
          <w:numId w:val="9"/>
        </w:numPr>
        <w:kinsoku/>
        <w:wordWrap/>
        <w:overflowPunct/>
        <w:topLinePunct w:val="0"/>
        <w:bidi w:val="0"/>
        <w:spacing w:line="288" w:lineRule="auto"/>
        <w:ind w:left="845" w:leftChars="0" w:hanging="425" w:firstLineChars="0"/>
        <w:jc w:val="both"/>
        <w:textAlignment w:val="auto"/>
        <w:rPr>
          <w:rStyle w:val="35"/>
        </w:rPr>
      </w:pPr>
      <w:r>
        <w:rPr>
          <w:rStyle w:val="35"/>
          <w:rFonts w:hint="eastAsia"/>
        </w:rPr>
        <w:t>方精云</w:t>
      </w:r>
      <w:r>
        <w:rPr>
          <w:rStyle w:val="35"/>
        </w:rPr>
        <w:t xml:space="preserve">. </w:t>
      </w:r>
      <w:r>
        <w:rPr>
          <w:rStyle w:val="35"/>
          <w:rFonts w:hint="eastAsia"/>
        </w:rPr>
        <w:t>全球生态学：气候变化与生态响应</w:t>
      </w:r>
      <w:r>
        <w:rPr>
          <w:rStyle w:val="35"/>
        </w:rPr>
        <w:t xml:space="preserve">. </w:t>
      </w:r>
      <w:r>
        <w:rPr>
          <w:rStyle w:val="35"/>
          <w:rFonts w:hint="eastAsia"/>
        </w:rPr>
        <w:t>北京：高等教育出版社</w:t>
      </w:r>
      <w:r>
        <w:rPr>
          <w:rStyle w:val="35"/>
        </w:rPr>
        <w:t>, 2000.</w:t>
      </w:r>
    </w:p>
    <w:p>
      <w:pPr>
        <w:pageBreakBefore w:val="0"/>
        <w:numPr>
          <w:ilvl w:val="0"/>
          <w:numId w:val="9"/>
        </w:numPr>
        <w:kinsoku/>
        <w:wordWrap/>
        <w:overflowPunct/>
        <w:topLinePunct w:val="0"/>
        <w:bidi w:val="0"/>
        <w:spacing w:line="288" w:lineRule="auto"/>
        <w:ind w:left="845" w:leftChars="0" w:hanging="425" w:firstLineChars="0"/>
        <w:jc w:val="both"/>
        <w:textAlignment w:val="auto"/>
        <w:rPr>
          <w:rStyle w:val="35"/>
        </w:rPr>
      </w:pPr>
      <w:r>
        <w:rPr>
          <w:rStyle w:val="35"/>
          <w:rFonts w:hint="eastAsia"/>
        </w:rPr>
        <w:t>傅伯杰等</w:t>
      </w:r>
      <w:r>
        <w:rPr>
          <w:rStyle w:val="35"/>
        </w:rPr>
        <w:t xml:space="preserve">. </w:t>
      </w:r>
      <w:r>
        <w:rPr>
          <w:rStyle w:val="35"/>
          <w:rFonts w:hint="eastAsia"/>
        </w:rPr>
        <w:t>景观生态学原理及应用</w:t>
      </w:r>
      <w:r>
        <w:rPr>
          <w:rStyle w:val="35"/>
        </w:rPr>
        <w:t>(</w:t>
      </w:r>
      <w:r>
        <w:rPr>
          <w:rStyle w:val="35"/>
          <w:rFonts w:hint="eastAsia"/>
        </w:rPr>
        <w:t>第二版</w:t>
      </w:r>
      <w:r>
        <w:rPr>
          <w:rStyle w:val="35"/>
        </w:rPr>
        <w:t xml:space="preserve">). </w:t>
      </w:r>
      <w:r>
        <w:rPr>
          <w:rStyle w:val="35"/>
          <w:rFonts w:hint="eastAsia"/>
        </w:rPr>
        <w:t>北京：科学出版社</w:t>
      </w:r>
      <w:r>
        <w:rPr>
          <w:rStyle w:val="35"/>
        </w:rPr>
        <w:t>, 2016.</w:t>
      </w:r>
    </w:p>
    <w:p>
      <w:pPr>
        <w:pageBreakBefore w:val="0"/>
        <w:numPr>
          <w:ilvl w:val="0"/>
          <w:numId w:val="9"/>
        </w:numPr>
        <w:kinsoku/>
        <w:wordWrap/>
        <w:overflowPunct/>
        <w:topLinePunct w:val="0"/>
        <w:bidi w:val="0"/>
        <w:spacing w:line="288" w:lineRule="auto"/>
        <w:ind w:left="845" w:leftChars="0" w:hanging="425" w:firstLineChars="0"/>
        <w:jc w:val="both"/>
        <w:textAlignment w:val="auto"/>
        <w:rPr>
          <w:rStyle w:val="35"/>
        </w:rPr>
      </w:pPr>
      <w:r>
        <w:rPr>
          <w:rStyle w:val="35"/>
          <w:rFonts w:hint="eastAsia"/>
        </w:rPr>
        <w:t>沈国英、施并章</w:t>
      </w:r>
      <w:r>
        <w:rPr>
          <w:rStyle w:val="35"/>
        </w:rPr>
        <w:t xml:space="preserve">. </w:t>
      </w:r>
      <w:r>
        <w:rPr>
          <w:rStyle w:val="35"/>
          <w:rFonts w:hint="eastAsia"/>
        </w:rPr>
        <w:t>海洋生态学（第二版）</w:t>
      </w:r>
      <w:r>
        <w:rPr>
          <w:rStyle w:val="35"/>
        </w:rPr>
        <w:t xml:space="preserve">. </w:t>
      </w:r>
      <w:r>
        <w:rPr>
          <w:rStyle w:val="35"/>
          <w:rFonts w:hint="eastAsia"/>
        </w:rPr>
        <w:t>北京：科学出版社</w:t>
      </w:r>
      <w:r>
        <w:rPr>
          <w:rStyle w:val="35"/>
        </w:rPr>
        <w:t>, 2002.</w:t>
      </w:r>
    </w:p>
    <w:p>
      <w:pPr>
        <w:pageBreakBefore w:val="0"/>
        <w:numPr>
          <w:ilvl w:val="0"/>
          <w:numId w:val="9"/>
        </w:numPr>
        <w:kinsoku/>
        <w:wordWrap/>
        <w:overflowPunct/>
        <w:topLinePunct w:val="0"/>
        <w:bidi w:val="0"/>
        <w:spacing w:line="288" w:lineRule="auto"/>
        <w:ind w:left="845" w:leftChars="0" w:hanging="425" w:firstLineChars="0"/>
        <w:jc w:val="both"/>
        <w:textAlignment w:val="auto"/>
        <w:rPr>
          <w:rStyle w:val="35"/>
        </w:rPr>
      </w:pPr>
      <w:r>
        <w:rPr>
          <w:rStyle w:val="35"/>
          <w:rFonts w:hint="eastAsia"/>
        </w:rPr>
        <w:t>宋永昌</w:t>
      </w:r>
      <w:r>
        <w:rPr>
          <w:rStyle w:val="35"/>
        </w:rPr>
        <w:t xml:space="preserve">. </w:t>
      </w:r>
      <w:r>
        <w:rPr>
          <w:rStyle w:val="35"/>
          <w:rFonts w:hint="eastAsia"/>
        </w:rPr>
        <w:t>城市生态学</w:t>
      </w:r>
      <w:r>
        <w:rPr>
          <w:rStyle w:val="35"/>
        </w:rPr>
        <w:t xml:space="preserve">. </w:t>
      </w:r>
      <w:r>
        <w:rPr>
          <w:rStyle w:val="35"/>
          <w:rFonts w:hint="eastAsia"/>
        </w:rPr>
        <w:t>上海：华东师范大学出版社</w:t>
      </w:r>
      <w:r>
        <w:rPr>
          <w:rStyle w:val="35"/>
        </w:rPr>
        <w:t>, 2000.</w:t>
      </w:r>
    </w:p>
    <w:p>
      <w:pPr>
        <w:pageBreakBefore w:val="0"/>
        <w:numPr>
          <w:ilvl w:val="0"/>
          <w:numId w:val="9"/>
        </w:numPr>
        <w:kinsoku/>
        <w:wordWrap/>
        <w:overflowPunct/>
        <w:topLinePunct w:val="0"/>
        <w:bidi w:val="0"/>
        <w:spacing w:line="288" w:lineRule="auto"/>
        <w:ind w:left="845" w:leftChars="0" w:hanging="425" w:firstLineChars="0"/>
        <w:jc w:val="both"/>
        <w:textAlignment w:val="auto"/>
        <w:rPr>
          <w:rStyle w:val="35"/>
        </w:rPr>
      </w:pPr>
      <w:r>
        <w:rPr>
          <w:rStyle w:val="35"/>
          <w:rFonts w:hint="eastAsia"/>
        </w:rPr>
        <w:t>宋永昌</w:t>
      </w:r>
      <w:r>
        <w:rPr>
          <w:rStyle w:val="35"/>
        </w:rPr>
        <w:t xml:space="preserve">. </w:t>
      </w:r>
      <w:r>
        <w:rPr>
          <w:rStyle w:val="35"/>
          <w:rFonts w:hint="eastAsia"/>
        </w:rPr>
        <w:t>植被生态学</w:t>
      </w:r>
      <w:r>
        <w:rPr>
          <w:rStyle w:val="35"/>
        </w:rPr>
        <w:t xml:space="preserve">. </w:t>
      </w:r>
      <w:r>
        <w:rPr>
          <w:rStyle w:val="35"/>
          <w:rFonts w:hint="eastAsia"/>
        </w:rPr>
        <w:t>北京：高等教育出版社</w:t>
      </w:r>
      <w:r>
        <w:rPr>
          <w:rStyle w:val="35"/>
        </w:rPr>
        <w:t>, 2017.</w:t>
      </w:r>
    </w:p>
    <w:p>
      <w:pPr>
        <w:pageBreakBefore w:val="0"/>
        <w:numPr>
          <w:ilvl w:val="0"/>
          <w:numId w:val="9"/>
        </w:numPr>
        <w:kinsoku/>
        <w:wordWrap/>
        <w:overflowPunct/>
        <w:topLinePunct w:val="0"/>
        <w:bidi w:val="0"/>
        <w:spacing w:line="288" w:lineRule="auto"/>
        <w:ind w:left="845" w:leftChars="0" w:hanging="425" w:firstLineChars="0"/>
        <w:jc w:val="both"/>
        <w:textAlignment w:val="auto"/>
        <w:rPr>
          <w:rStyle w:val="35"/>
        </w:rPr>
      </w:pPr>
      <w:r>
        <w:rPr>
          <w:rStyle w:val="35"/>
          <w:rFonts w:hint="eastAsia"/>
        </w:rPr>
        <w:t>孙儒泳、王德华、牛翠娟、刘定震、张立</w:t>
      </w:r>
      <w:r>
        <w:rPr>
          <w:rStyle w:val="35"/>
        </w:rPr>
        <w:t xml:space="preserve">. 2019. </w:t>
      </w:r>
      <w:r>
        <w:rPr>
          <w:rStyle w:val="35"/>
          <w:rFonts w:hint="eastAsia"/>
        </w:rPr>
        <w:t>动物生态学原理（第四版）</w:t>
      </w:r>
      <w:r>
        <w:rPr>
          <w:rStyle w:val="35"/>
        </w:rPr>
        <w:t xml:space="preserve">. </w:t>
      </w:r>
      <w:r>
        <w:rPr>
          <w:rStyle w:val="35"/>
          <w:rFonts w:hint="eastAsia"/>
        </w:rPr>
        <w:t>北京：北京师范大学出版社</w:t>
      </w:r>
      <w:r>
        <w:rPr>
          <w:rStyle w:val="35"/>
        </w:rPr>
        <w:t>, 2019.</w:t>
      </w:r>
    </w:p>
    <w:p>
      <w:pPr>
        <w:pageBreakBefore w:val="0"/>
        <w:numPr>
          <w:ilvl w:val="0"/>
          <w:numId w:val="9"/>
        </w:numPr>
        <w:kinsoku/>
        <w:wordWrap/>
        <w:overflowPunct/>
        <w:topLinePunct w:val="0"/>
        <w:bidi w:val="0"/>
        <w:spacing w:line="288" w:lineRule="auto"/>
        <w:ind w:left="845" w:leftChars="0" w:hanging="425" w:firstLineChars="0"/>
        <w:jc w:val="both"/>
        <w:textAlignment w:val="auto"/>
        <w:rPr>
          <w:rStyle w:val="35"/>
        </w:rPr>
      </w:pPr>
      <w:r>
        <w:rPr>
          <w:rStyle w:val="35"/>
          <w:rFonts w:hint="eastAsia"/>
        </w:rPr>
        <w:t>张大勇</w:t>
      </w:r>
      <w:r>
        <w:rPr>
          <w:rStyle w:val="35"/>
        </w:rPr>
        <w:t xml:space="preserve">. </w:t>
      </w:r>
      <w:r>
        <w:rPr>
          <w:rStyle w:val="35"/>
          <w:rFonts w:hint="eastAsia"/>
        </w:rPr>
        <w:t>理论生态学研究</w:t>
      </w:r>
      <w:r>
        <w:rPr>
          <w:rStyle w:val="35"/>
        </w:rPr>
        <w:t xml:space="preserve">. </w:t>
      </w:r>
      <w:r>
        <w:rPr>
          <w:rStyle w:val="35"/>
          <w:rFonts w:hint="eastAsia"/>
        </w:rPr>
        <w:t>北京：高等教育出版社</w:t>
      </w:r>
      <w:r>
        <w:rPr>
          <w:rStyle w:val="35"/>
        </w:rPr>
        <w:t>, 2000.</w:t>
      </w:r>
    </w:p>
    <w:p>
      <w:pPr>
        <w:pageBreakBefore w:val="0"/>
        <w:kinsoku/>
        <w:wordWrap/>
        <w:overflowPunct/>
        <w:topLinePunct w:val="0"/>
        <w:bidi w:val="0"/>
        <w:spacing w:line="288" w:lineRule="auto"/>
        <w:ind w:firstLine="420"/>
        <w:jc w:val="both"/>
        <w:textAlignment w:val="auto"/>
        <w:rPr>
          <w:rStyle w:val="35"/>
        </w:rPr>
      </w:pPr>
    </w:p>
    <w:p>
      <w:pPr>
        <w:pageBreakBefore w:val="0"/>
        <w:kinsoku/>
        <w:wordWrap/>
        <w:overflowPunct/>
        <w:topLinePunct w:val="0"/>
        <w:bidi w:val="0"/>
        <w:spacing w:line="288" w:lineRule="auto"/>
        <w:ind w:firstLine="420"/>
        <w:jc w:val="both"/>
        <w:textAlignment w:val="auto"/>
        <w:rPr>
          <w:rStyle w:val="35"/>
          <w:b/>
          <w:bCs/>
        </w:rPr>
      </w:pPr>
      <w:r>
        <w:rPr>
          <w:rStyle w:val="35"/>
          <w:b/>
          <w:bCs/>
        </w:rPr>
        <w:t>（二）学术期刊</w:t>
      </w:r>
    </w:p>
    <w:p>
      <w:pPr>
        <w:pageBreakBefore w:val="0"/>
        <w:numPr>
          <w:ilvl w:val="0"/>
          <w:numId w:val="10"/>
        </w:numPr>
        <w:kinsoku/>
        <w:wordWrap/>
        <w:overflowPunct/>
        <w:topLinePunct w:val="0"/>
        <w:bidi w:val="0"/>
        <w:spacing w:line="288" w:lineRule="auto"/>
        <w:ind w:left="845" w:leftChars="0" w:hanging="425" w:firstLineChars="0"/>
        <w:jc w:val="both"/>
        <w:textAlignment w:val="auto"/>
        <w:rPr>
          <w:rStyle w:val="35"/>
        </w:rPr>
      </w:pPr>
      <w:r>
        <w:rPr>
          <w:rStyle w:val="35"/>
        </w:rPr>
        <w:t>Annual Review of Ecology, Evolution &amp; Systematics</w:t>
      </w:r>
    </w:p>
    <w:p>
      <w:pPr>
        <w:pageBreakBefore w:val="0"/>
        <w:numPr>
          <w:ilvl w:val="0"/>
          <w:numId w:val="10"/>
        </w:numPr>
        <w:kinsoku/>
        <w:wordWrap/>
        <w:overflowPunct/>
        <w:topLinePunct w:val="0"/>
        <w:bidi w:val="0"/>
        <w:spacing w:line="288" w:lineRule="auto"/>
        <w:ind w:left="845" w:leftChars="0" w:hanging="425" w:firstLineChars="0"/>
        <w:jc w:val="both"/>
        <w:textAlignment w:val="auto"/>
        <w:rPr>
          <w:rStyle w:val="35"/>
        </w:rPr>
      </w:pPr>
      <w:r>
        <w:rPr>
          <w:rStyle w:val="35"/>
        </w:rPr>
        <w:t>Trends in Ecology &amp; Evolution</w:t>
      </w:r>
    </w:p>
    <w:p>
      <w:pPr>
        <w:pageBreakBefore w:val="0"/>
        <w:numPr>
          <w:ilvl w:val="0"/>
          <w:numId w:val="10"/>
        </w:numPr>
        <w:kinsoku/>
        <w:wordWrap/>
        <w:overflowPunct/>
        <w:topLinePunct w:val="0"/>
        <w:bidi w:val="0"/>
        <w:spacing w:line="288" w:lineRule="auto"/>
        <w:ind w:left="845" w:leftChars="0" w:hanging="425" w:firstLineChars="0"/>
        <w:jc w:val="both"/>
        <w:textAlignment w:val="auto"/>
        <w:rPr>
          <w:rStyle w:val="35"/>
        </w:rPr>
      </w:pPr>
      <w:r>
        <w:rPr>
          <w:rStyle w:val="35"/>
        </w:rPr>
        <w:t>Nature Ecology &amp; Evolution</w:t>
      </w:r>
    </w:p>
    <w:p>
      <w:pPr>
        <w:pageBreakBefore w:val="0"/>
        <w:numPr>
          <w:ilvl w:val="0"/>
          <w:numId w:val="10"/>
        </w:numPr>
        <w:kinsoku/>
        <w:wordWrap/>
        <w:overflowPunct/>
        <w:topLinePunct w:val="0"/>
        <w:bidi w:val="0"/>
        <w:spacing w:line="288" w:lineRule="auto"/>
        <w:ind w:left="845" w:leftChars="0" w:hanging="425" w:firstLineChars="0"/>
        <w:jc w:val="both"/>
        <w:textAlignment w:val="auto"/>
        <w:rPr>
          <w:rStyle w:val="35"/>
        </w:rPr>
      </w:pPr>
      <w:r>
        <w:rPr>
          <w:rStyle w:val="35"/>
        </w:rPr>
        <w:t xml:space="preserve">ISME Journal </w:t>
      </w:r>
    </w:p>
    <w:p>
      <w:pPr>
        <w:pageBreakBefore w:val="0"/>
        <w:numPr>
          <w:ilvl w:val="0"/>
          <w:numId w:val="10"/>
        </w:numPr>
        <w:kinsoku/>
        <w:wordWrap/>
        <w:overflowPunct/>
        <w:topLinePunct w:val="0"/>
        <w:bidi w:val="0"/>
        <w:spacing w:line="288" w:lineRule="auto"/>
        <w:ind w:left="845" w:leftChars="0" w:hanging="425" w:firstLineChars="0"/>
        <w:jc w:val="both"/>
        <w:textAlignment w:val="auto"/>
        <w:rPr>
          <w:rStyle w:val="35"/>
        </w:rPr>
      </w:pPr>
      <w:r>
        <w:rPr>
          <w:rStyle w:val="35"/>
        </w:rPr>
        <w:t xml:space="preserve">Ecology Letters </w:t>
      </w:r>
    </w:p>
    <w:p>
      <w:pPr>
        <w:pageBreakBefore w:val="0"/>
        <w:numPr>
          <w:ilvl w:val="0"/>
          <w:numId w:val="10"/>
        </w:numPr>
        <w:kinsoku/>
        <w:wordWrap/>
        <w:overflowPunct/>
        <w:topLinePunct w:val="0"/>
        <w:bidi w:val="0"/>
        <w:spacing w:line="288" w:lineRule="auto"/>
        <w:ind w:left="845" w:leftChars="0" w:hanging="425" w:firstLineChars="0"/>
        <w:jc w:val="both"/>
        <w:textAlignment w:val="auto"/>
        <w:rPr>
          <w:rStyle w:val="35"/>
        </w:rPr>
      </w:pPr>
      <w:r>
        <w:rPr>
          <w:rStyle w:val="35"/>
        </w:rPr>
        <w:t xml:space="preserve">Frontiers in Ecology &amp; Environments </w:t>
      </w:r>
    </w:p>
    <w:p>
      <w:pPr>
        <w:pageBreakBefore w:val="0"/>
        <w:numPr>
          <w:ilvl w:val="0"/>
          <w:numId w:val="10"/>
        </w:numPr>
        <w:kinsoku/>
        <w:wordWrap/>
        <w:overflowPunct/>
        <w:topLinePunct w:val="0"/>
        <w:bidi w:val="0"/>
        <w:spacing w:line="288" w:lineRule="auto"/>
        <w:ind w:left="845" w:leftChars="0" w:hanging="425" w:firstLineChars="0"/>
        <w:jc w:val="both"/>
        <w:textAlignment w:val="auto"/>
        <w:rPr>
          <w:rStyle w:val="35"/>
        </w:rPr>
      </w:pPr>
      <w:r>
        <w:rPr>
          <w:rStyle w:val="35"/>
        </w:rPr>
        <w:t>Global Change Biology</w:t>
      </w:r>
    </w:p>
    <w:p>
      <w:pPr>
        <w:pageBreakBefore w:val="0"/>
        <w:numPr>
          <w:ilvl w:val="0"/>
          <w:numId w:val="10"/>
        </w:numPr>
        <w:kinsoku/>
        <w:wordWrap/>
        <w:overflowPunct/>
        <w:topLinePunct w:val="0"/>
        <w:bidi w:val="0"/>
        <w:spacing w:line="288" w:lineRule="auto"/>
        <w:ind w:left="845" w:leftChars="0" w:hanging="425" w:firstLineChars="0"/>
        <w:jc w:val="both"/>
        <w:textAlignment w:val="auto"/>
        <w:rPr>
          <w:rStyle w:val="35"/>
        </w:rPr>
      </w:pPr>
      <w:r>
        <w:rPr>
          <w:rStyle w:val="35"/>
        </w:rPr>
        <w:t>Ecological Monographs</w:t>
      </w:r>
    </w:p>
    <w:p>
      <w:pPr>
        <w:pageBreakBefore w:val="0"/>
        <w:numPr>
          <w:ilvl w:val="0"/>
          <w:numId w:val="10"/>
        </w:numPr>
        <w:kinsoku/>
        <w:wordWrap/>
        <w:overflowPunct/>
        <w:topLinePunct w:val="0"/>
        <w:bidi w:val="0"/>
        <w:spacing w:line="288" w:lineRule="auto"/>
        <w:ind w:left="845" w:leftChars="0" w:hanging="425" w:firstLineChars="0"/>
        <w:jc w:val="both"/>
        <w:textAlignment w:val="auto"/>
        <w:rPr>
          <w:rStyle w:val="35"/>
        </w:rPr>
      </w:pPr>
      <w:r>
        <w:rPr>
          <w:rStyle w:val="35"/>
        </w:rPr>
        <w:t>Ecology</w:t>
      </w:r>
    </w:p>
    <w:p>
      <w:pPr>
        <w:pageBreakBefore w:val="0"/>
        <w:numPr>
          <w:ilvl w:val="0"/>
          <w:numId w:val="10"/>
        </w:numPr>
        <w:kinsoku/>
        <w:wordWrap/>
        <w:overflowPunct/>
        <w:topLinePunct w:val="0"/>
        <w:bidi w:val="0"/>
        <w:spacing w:line="288" w:lineRule="auto"/>
        <w:ind w:left="845" w:leftChars="0" w:hanging="425" w:firstLineChars="0"/>
        <w:jc w:val="both"/>
        <w:textAlignment w:val="auto"/>
        <w:rPr>
          <w:rStyle w:val="35"/>
        </w:rPr>
      </w:pPr>
      <w:r>
        <w:rPr>
          <w:rStyle w:val="35"/>
        </w:rPr>
        <w:t>Journal of Ecology</w:t>
      </w:r>
    </w:p>
    <w:p>
      <w:pPr>
        <w:pageBreakBefore w:val="0"/>
        <w:numPr>
          <w:ilvl w:val="0"/>
          <w:numId w:val="10"/>
        </w:numPr>
        <w:kinsoku/>
        <w:wordWrap/>
        <w:overflowPunct/>
        <w:topLinePunct w:val="0"/>
        <w:bidi w:val="0"/>
        <w:spacing w:line="288" w:lineRule="auto"/>
        <w:ind w:left="845" w:leftChars="0" w:hanging="425" w:firstLineChars="0"/>
        <w:jc w:val="both"/>
        <w:textAlignment w:val="auto"/>
        <w:rPr>
          <w:rStyle w:val="35"/>
        </w:rPr>
      </w:pPr>
      <w:r>
        <w:rPr>
          <w:rStyle w:val="35"/>
        </w:rPr>
        <w:t>Methods in Ecology and Evolution</w:t>
      </w:r>
    </w:p>
    <w:p>
      <w:pPr>
        <w:pageBreakBefore w:val="0"/>
        <w:numPr>
          <w:ilvl w:val="0"/>
          <w:numId w:val="10"/>
        </w:numPr>
        <w:kinsoku/>
        <w:wordWrap/>
        <w:overflowPunct/>
        <w:topLinePunct w:val="0"/>
        <w:bidi w:val="0"/>
        <w:spacing w:line="288" w:lineRule="auto"/>
        <w:ind w:left="845" w:leftChars="0" w:hanging="425" w:firstLineChars="0"/>
        <w:jc w:val="both"/>
        <w:textAlignment w:val="auto"/>
        <w:rPr>
          <w:rStyle w:val="35"/>
        </w:rPr>
      </w:pPr>
      <w:r>
        <w:rPr>
          <w:rStyle w:val="35"/>
        </w:rPr>
        <w:t>American Naturalist</w:t>
      </w:r>
    </w:p>
    <w:p>
      <w:pPr>
        <w:pageBreakBefore w:val="0"/>
        <w:numPr>
          <w:ilvl w:val="0"/>
          <w:numId w:val="10"/>
        </w:numPr>
        <w:kinsoku/>
        <w:wordWrap/>
        <w:overflowPunct/>
        <w:topLinePunct w:val="0"/>
        <w:bidi w:val="0"/>
        <w:spacing w:line="288" w:lineRule="auto"/>
        <w:ind w:left="845" w:leftChars="0" w:hanging="425" w:firstLineChars="0"/>
        <w:jc w:val="both"/>
        <w:textAlignment w:val="auto"/>
        <w:rPr>
          <w:rStyle w:val="35"/>
        </w:rPr>
      </w:pPr>
      <w:r>
        <w:rPr>
          <w:rStyle w:val="35"/>
        </w:rPr>
        <w:t>New Phytologist</w:t>
      </w:r>
    </w:p>
    <w:p>
      <w:pPr>
        <w:pageBreakBefore w:val="0"/>
        <w:numPr>
          <w:ilvl w:val="0"/>
          <w:numId w:val="10"/>
        </w:numPr>
        <w:kinsoku/>
        <w:wordWrap/>
        <w:overflowPunct/>
        <w:topLinePunct w:val="0"/>
        <w:bidi w:val="0"/>
        <w:spacing w:line="288" w:lineRule="auto"/>
        <w:ind w:left="845" w:leftChars="0" w:hanging="425" w:firstLineChars="0"/>
        <w:jc w:val="both"/>
        <w:textAlignment w:val="auto"/>
        <w:rPr>
          <w:rStyle w:val="35"/>
        </w:rPr>
      </w:pPr>
      <w:r>
        <w:rPr>
          <w:rStyle w:val="35"/>
        </w:rPr>
        <w:t xml:space="preserve">Proceedings of the Royal Society B: Biological Sciences </w:t>
      </w:r>
    </w:p>
    <w:p>
      <w:pPr>
        <w:pageBreakBefore w:val="0"/>
        <w:numPr>
          <w:ilvl w:val="0"/>
          <w:numId w:val="10"/>
        </w:numPr>
        <w:kinsoku/>
        <w:wordWrap/>
        <w:overflowPunct/>
        <w:topLinePunct w:val="0"/>
        <w:bidi w:val="0"/>
        <w:spacing w:line="288" w:lineRule="auto"/>
        <w:ind w:left="845" w:leftChars="0" w:hanging="425" w:firstLineChars="0"/>
        <w:jc w:val="both"/>
        <w:textAlignment w:val="auto"/>
        <w:rPr>
          <w:rStyle w:val="35"/>
        </w:rPr>
      </w:pPr>
      <w:r>
        <w:rPr>
          <w:rStyle w:val="35"/>
        </w:rPr>
        <w:t>Molecular Ecology</w:t>
      </w:r>
    </w:p>
    <w:p>
      <w:pPr>
        <w:pageBreakBefore w:val="0"/>
        <w:numPr>
          <w:ilvl w:val="0"/>
          <w:numId w:val="10"/>
        </w:numPr>
        <w:kinsoku/>
        <w:wordWrap/>
        <w:overflowPunct/>
        <w:topLinePunct w:val="0"/>
        <w:bidi w:val="0"/>
        <w:spacing w:line="288" w:lineRule="auto"/>
        <w:ind w:left="845" w:leftChars="0" w:hanging="425" w:firstLineChars="0"/>
        <w:jc w:val="both"/>
        <w:textAlignment w:val="auto"/>
        <w:rPr>
          <w:rStyle w:val="35"/>
        </w:rPr>
      </w:pPr>
      <w:r>
        <w:rPr>
          <w:rStyle w:val="35"/>
        </w:rPr>
        <w:t>Conservation Biology</w:t>
      </w:r>
    </w:p>
    <w:p>
      <w:pPr>
        <w:pageBreakBefore w:val="0"/>
        <w:numPr>
          <w:ilvl w:val="0"/>
          <w:numId w:val="10"/>
        </w:numPr>
        <w:kinsoku/>
        <w:wordWrap/>
        <w:overflowPunct/>
        <w:topLinePunct w:val="0"/>
        <w:bidi w:val="0"/>
        <w:spacing w:line="288" w:lineRule="auto"/>
        <w:ind w:left="845" w:leftChars="0" w:hanging="425" w:firstLineChars="0"/>
        <w:jc w:val="both"/>
        <w:textAlignment w:val="auto"/>
        <w:rPr>
          <w:rStyle w:val="35"/>
        </w:rPr>
      </w:pPr>
      <w:r>
        <w:rPr>
          <w:rStyle w:val="35"/>
        </w:rPr>
        <w:t>Evolutionary Applications</w:t>
      </w:r>
    </w:p>
    <w:p>
      <w:pPr>
        <w:pageBreakBefore w:val="0"/>
        <w:numPr>
          <w:ilvl w:val="0"/>
          <w:numId w:val="10"/>
        </w:numPr>
        <w:kinsoku/>
        <w:wordWrap/>
        <w:overflowPunct/>
        <w:topLinePunct w:val="0"/>
        <w:bidi w:val="0"/>
        <w:spacing w:line="288" w:lineRule="auto"/>
        <w:ind w:left="845" w:leftChars="0" w:hanging="425" w:firstLineChars="0"/>
        <w:jc w:val="both"/>
        <w:textAlignment w:val="auto"/>
        <w:rPr>
          <w:rStyle w:val="35"/>
        </w:rPr>
      </w:pPr>
      <w:r>
        <w:rPr>
          <w:rStyle w:val="35"/>
        </w:rPr>
        <w:t>Journal of Animal Ecology</w:t>
      </w:r>
    </w:p>
    <w:p>
      <w:pPr>
        <w:pageBreakBefore w:val="0"/>
        <w:numPr>
          <w:ilvl w:val="0"/>
          <w:numId w:val="10"/>
        </w:numPr>
        <w:kinsoku/>
        <w:wordWrap/>
        <w:overflowPunct/>
        <w:topLinePunct w:val="0"/>
        <w:bidi w:val="0"/>
        <w:spacing w:line="288" w:lineRule="auto"/>
        <w:ind w:left="845" w:leftChars="0" w:hanging="425" w:firstLineChars="0"/>
        <w:jc w:val="both"/>
        <w:textAlignment w:val="auto"/>
        <w:rPr>
          <w:rStyle w:val="35"/>
        </w:rPr>
      </w:pPr>
      <w:r>
        <w:rPr>
          <w:rStyle w:val="35"/>
        </w:rPr>
        <w:t>Auk</w:t>
      </w:r>
    </w:p>
    <w:p>
      <w:pPr>
        <w:pageBreakBefore w:val="0"/>
        <w:numPr>
          <w:ilvl w:val="0"/>
          <w:numId w:val="10"/>
        </w:numPr>
        <w:kinsoku/>
        <w:wordWrap/>
        <w:overflowPunct/>
        <w:topLinePunct w:val="0"/>
        <w:bidi w:val="0"/>
        <w:spacing w:line="288" w:lineRule="auto"/>
        <w:ind w:left="845" w:leftChars="0" w:hanging="425" w:firstLineChars="0"/>
        <w:jc w:val="both"/>
        <w:textAlignment w:val="auto"/>
        <w:rPr>
          <w:rStyle w:val="35"/>
        </w:rPr>
      </w:pPr>
      <w:r>
        <w:rPr>
          <w:rStyle w:val="35"/>
        </w:rPr>
        <w:t>Herpetological Monographs</w:t>
      </w:r>
    </w:p>
    <w:p>
      <w:pPr>
        <w:pageBreakBefore w:val="0"/>
        <w:numPr>
          <w:ilvl w:val="0"/>
          <w:numId w:val="10"/>
        </w:numPr>
        <w:kinsoku/>
        <w:wordWrap/>
        <w:overflowPunct/>
        <w:topLinePunct w:val="0"/>
        <w:bidi w:val="0"/>
        <w:spacing w:line="288" w:lineRule="auto"/>
        <w:ind w:left="845" w:leftChars="0" w:hanging="425" w:firstLineChars="0"/>
        <w:jc w:val="both"/>
        <w:textAlignment w:val="auto"/>
        <w:rPr>
          <w:rStyle w:val="35"/>
        </w:rPr>
      </w:pPr>
      <w:r>
        <w:rPr>
          <w:rStyle w:val="35"/>
        </w:rPr>
        <w:t>Mammal Reviews</w:t>
      </w:r>
    </w:p>
    <w:p>
      <w:pPr>
        <w:pageBreakBefore w:val="0"/>
        <w:numPr>
          <w:ilvl w:val="0"/>
          <w:numId w:val="10"/>
        </w:numPr>
        <w:kinsoku/>
        <w:wordWrap/>
        <w:overflowPunct/>
        <w:topLinePunct w:val="0"/>
        <w:bidi w:val="0"/>
        <w:spacing w:line="288" w:lineRule="auto"/>
        <w:ind w:left="845" w:leftChars="0" w:hanging="425" w:firstLineChars="0"/>
        <w:jc w:val="both"/>
        <w:textAlignment w:val="auto"/>
        <w:rPr>
          <w:rStyle w:val="35"/>
        </w:rPr>
      </w:pPr>
      <w:r>
        <w:rPr>
          <w:rStyle w:val="35"/>
        </w:rPr>
        <w:t>Global Ecology and Biogeography</w:t>
      </w:r>
      <w:r>
        <w:rPr>
          <w:rStyle w:val="35"/>
          <w:rFonts w:hint="eastAsia"/>
        </w:rPr>
        <w:t xml:space="preserve"> </w:t>
      </w:r>
    </w:p>
    <w:p>
      <w:pPr>
        <w:pageBreakBefore w:val="0"/>
        <w:numPr>
          <w:ilvl w:val="0"/>
          <w:numId w:val="10"/>
        </w:numPr>
        <w:kinsoku/>
        <w:wordWrap/>
        <w:overflowPunct/>
        <w:topLinePunct w:val="0"/>
        <w:bidi w:val="0"/>
        <w:spacing w:line="288" w:lineRule="auto"/>
        <w:ind w:left="845" w:leftChars="0" w:hanging="425" w:firstLineChars="0"/>
        <w:jc w:val="both"/>
        <w:textAlignment w:val="auto"/>
        <w:rPr>
          <w:rStyle w:val="35"/>
        </w:rPr>
      </w:pPr>
      <w:r>
        <w:rPr>
          <w:rStyle w:val="35"/>
        </w:rPr>
        <w:t xml:space="preserve">Journal of Applied Ecology </w:t>
      </w:r>
    </w:p>
    <w:p>
      <w:pPr>
        <w:pageBreakBefore w:val="0"/>
        <w:numPr>
          <w:ilvl w:val="0"/>
          <w:numId w:val="10"/>
        </w:numPr>
        <w:kinsoku/>
        <w:wordWrap/>
        <w:overflowPunct/>
        <w:topLinePunct w:val="0"/>
        <w:bidi w:val="0"/>
        <w:spacing w:line="288" w:lineRule="auto"/>
        <w:ind w:left="845" w:leftChars="0" w:hanging="425" w:firstLineChars="0"/>
        <w:jc w:val="both"/>
        <w:textAlignment w:val="auto"/>
        <w:rPr>
          <w:rStyle w:val="35"/>
        </w:rPr>
      </w:pPr>
      <w:r>
        <w:rPr>
          <w:rStyle w:val="35"/>
          <w:rFonts w:hint="eastAsia"/>
        </w:rPr>
        <w:t>Ecosy</w:t>
      </w:r>
      <w:r>
        <w:rPr>
          <w:rStyle w:val="35"/>
        </w:rPr>
        <w:t>stems</w:t>
      </w:r>
    </w:p>
    <w:p>
      <w:pPr>
        <w:pageBreakBefore w:val="0"/>
        <w:numPr>
          <w:ilvl w:val="0"/>
          <w:numId w:val="10"/>
        </w:numPr>
        <w:kinsoku/>
        <w:wordWrap/>
        <w:overflowPunct/>
        <w:topLinePunct w:val="0"/>
        <w:bidi w:val="0"/>
        <w:spacing w:line="288" w:lineRule="auto"/>
        <w:ind w:left="845" w:leftChars="0" w:hanging="425" w:firstLineChars="0"/>
        <w:jc w:val="both"/>
        <w:textAlignment w:val="auto"/>
        <w:rPr>
          <w:rStyle w:val="35"/>
        </w:rPr>
      </w:pPr>
      <w:r>
        <w:rPr>
          <w:rStyle w:val="35"/>
        </w:rPr>
        <w:t>Estuaries, Coasts and Shelf Science,</w:t>
      </w:r>
    </w:p>
    <w:p>
      <w:pPr>
        <w:pageBreakBefore w:val="0"/>
        <w:numPr>
          <w:ilvl w:val="0"/>
          <w:numId w:val="10"/>
        </w:numPr>
        <w:kinsoku/>
        <w:wordWrap/>
        <w:overflowPunct/>
        <w:topLinePunct w:val="0"/>
        <w:bidi w:val="0"/>
        <w:spacing w:line="288" w:lineRule="auto"/>
        <w:ind w:left="845" w:leftChars="0" w:hanging="425" w:firstLineChars="0"/>
        <w:jc w:val="both"/>
        <w:textAlignment w:val="auto"/>
        <w:rPr>
          <w:rStyle w:val="35"/>
        </w:rPr>
      </w:pPr>
      <w:r>
        <w:rPr>
          <w:rStyle w:val="35"/>
        </w:rPr>
        <w:t>JGR-Biogeoscience</w:t>
      </w:r>
    </w:p>
    <w:p>
      <w:pPr>
        <w:pageBreakBefore w:val="0"/>
        <w:numPr>
          <w:ilvl w:val="0"/>
          <w:numId w:val="10"/>
        </w:numPr>
        <w:kinsoku/>
        <w:wordWrap/>
        <w:overflowPunct/>
        <w:topLinePunct w:val="0"/>
        <w:bidi w:val="0"/>
        <w:spacing w:line="288" w:lineRule="auto"/>
        <w:ind w:left="845" w:leftChars="0" w:hanging="425" w:firstLineChars="0"/>
        <w:jc w:val="both"/>
        <w:textAlignment w:val="auto"/>
        <w:rPr>
          <w:rStyle w:val="35"/>
        </w:rPr>
      </w:pPr>
      <w:r>
        <w:rPr>
          <w:rStyle w:val="35"/>
        </w:rPr>
        <w:t>Landscape Ecology</w:t>
      </w:r>
    </w:p>
    <w:p>
      <w:pPr>
        <w:pageBreakBefore w:val="0"/>
        <w:numPr>
          <w:ilvl w:val="0"/>
          <w:numId w:val="10"/>
        </w:numPr>
        <w:kinsoku/>
        <w:wordWrap/>
        <w:overflowPunct/>
        <w:topLinePunct w:val="0"/>
        <w:bidi w:val="0"/>
        <w:spacing w:line="288" w:lineRule="auto"/>
        <w:ind w:left="845" w:leftChars="0" w:hanging="425" w:firstLineChars="0"/>
        <w:jc w:val="both"/>
        <w:textAlignment w:val="auto"/>
        <w:rPr>
          <w:rStyle w:val="35"/>
        </w:rPr>
      </w:pPr>
      <w:r>
        <w:rPr>
          <w:rStyle w:val="35"/>
        </w:rPr>
        <w:t>Landscape and Urban Planning</w:t>
      </w:r>
    </w:p>
    <w:p>
      <w:pPr>
        <w:pageBreakBefore w:val="0"/>
        <w:numPr>
          <w:ilvl w:val="0"/>
          <w:numId w:val="10"/>
        </w:numPr>
        <w:kinsoku/>
        <w:wordWrap/>
        <w:overflowPunct/>
        <w:topLinePunct w:val="0"/>
        <w:bidi w:val="0"/>
        <w:spacing w:line="288" w:lineRule="auto"/>
        <w:ind w:left="845" w:leftChars="0" w:hanging="425" w:firstLineChars="0"/>
        <w:jc w:val="both"/>
        <w:textAlignment w:val="auto"/>
        <w:rPr>
          <w:rStyle w:val="35"/>
        </w:rPr>
      </w:pPr>
      <w:r>
        <w:rPr>
          <w:rStyle w:val="35"/>
        </w:rPr>
        <w:t xml:space="preserve">Urban Forestry and Urban Greening </w:t>
      </w:r>
    </w:p>
    <w:p>
      <w:pPr>
        <w:pageBreakBefore w:val="0"/>
        <w:numPr>
          <w:ilvl w:val="0"/>
          <w:numId w:val="10"/>
        </w:numPr>
        <w:kinsoku/>
        <w:wordWrap/>
        <w:overflowPunct/>
        <w:topLinePunct w:val="0"/>
        <w:bidi w:val="0"/>
        <w:spacing w:line="288" w:lineRule="auto"/>
        <w:ind w:left="845" w:leftChars="0" w:hanging="425" w:firstLineChars="0"/>
        <w:jc w:val="both"/>
        <w:textAlignment w:val="auto"/>
        <w:rPr>
          <w:rStyle w:val="35"/>
        </w:rPr>
      </w:pPr>
      <w:r>
        <w:rPr>
          <w:rStyle w:val="35"/>
          <w:rFonts w:hint="eastAsia"/>
        </w:rPr>
        <w:t>R</w:t>
      </w:r>
      <w:r>
        <w:rPr>
          <w:rStyle w:val="35"/>
        </w:rPr>
        <w:t>esource Conservation and Recycling</w:t>
      </w:r>
    </w:p>
    <w:p>
      <w:pPr>
        <w:pageBreakBefore w:val="0"/>
        <w:numPr>
          <w:ilvl w:val="0"/>
          <w:numId w:val="10"/>
        </w:numPr>
        <w:kinsoku/>
        <w:wordWrap/>
        <w:overflowPunct/>
        <w:topLinePunct w:val="0"/>
        <w:bidi w:val="0"/>
        <w:spacing w:line="288" w:lineRule="auto"/>
        <w:ind w:left="845" w:leftChars="0" w:hanging="425" w:firstLineChars="0"/>
        <w:jc w:val="both"/>
        <w:textAlignment w:val="auto"/>
        <w:rPr>
          <w:rStyle w:val="35"/>
        </w:rPr>
      </w:pPr>
      <w:r>
        <w:rPr>
          <w:rStyle w:val="35"/>
          <w:rFonts w:hint="eastAsia"/>
        </w:rPr>
        <w:t>植物生态学报</w:t>
      </w:r>
    </w:p>
    <w:p>
      <w:pPr>
        <w:pageBreakBefore w:val="0"/>
        <w:numPr>
          <w:ilvl w:val="0"/>
          <w:numId w:val="10"/>
        </w:numPr>
        <w:kinsoku/>
        <w:wordWrap/>
        <w:overflowPunct/>
        <w:topLinePunct w:val="0"/>
        <w:bidi w:val="0"/>
        <w:spacing w:line="288" w:lineRule="auto"/>
        <w:ind w:left="845" w:leftChars="0" w:hanging="425" w:firstLineChars="0"/>
        <w:jc w:val="both"/>
        <w:textAlignment w:val="auto"/>
        <w:rPr>
          <w:rStyle w:val="35"/>
        </w:rPr>
      </w:pPr>
      <w:r>
        <w:rPr>
          <w:rStyle w:val="35"/>
          <w:rFonts w:hint="eastAsia"/>
        </w:rPr>
        <w:t>生物多样性</w:t>
      </w:r>
    </w:p>
    <w:p>
      <w:pPr>
        <w:pageBreakBefore w:val="0"/>
        <w:numPr>
          <w:ilvl w:val="0"/>
          <w:numId w:val="10"/>
        </w:numPr>
        <w:kinsoku/>
        <w:wordWrap/>
        <w:overflowPunct/>
        <w:topLinePunct w:val="0"/>
        <w:bidi w:val="0"/>
        <w:spacing w:line="288" w:lineRule="auto"/>
        <w:ind w:left="845" w:leftChars="0" w:hanging="425" w:firstLineChars="0"/>
        <w:jc w:val="both"/>
        <w:textAlignment w:val="auto"/>
        <w:rPr>
          <w:rStyle w:val="35"/>
        </w:rPr>
      </w:pPr>
      <w:r>
        <w:rPr>
          <w:rStyle w:val="35"/>
          <w:rFonts w:hint="eastAsia"/>
        </w:rPr>
        <w:t>生态学报</w:t>
      </w:r>
    </w:p>
    <w:p>
      <w:pPr>
        <w:ind w:firstLine="420" w:firstLineChars="200"/>
        <w:jc w:val="both"/>
        <w:rPr>
          <w:color w:val="000000"/>
          <w:sz w:val="21"/>
          <w:szCs w:val="21"/>
        </w:rPr>
      </w:pPr>
    </w:p>
    <w:p>
      <w:pPr>
        <w:ind w:firstLine="420" w:firstLineChars="200"/>
        <w:rPr>
          <w:rFonts w:hint="eastAsia" w:ascii="黑体" w:hAnsi="黑体" w:eastAsia="黑体" w:cs="黑体"/>
          <w:b/>
          <w:color w:val="FFFFFF" w:themeColor="background1"/>
          <w:kern w:val="28"/>
          <w:sz w:val="28"/>
          <w:szCs w:val="28"/>
          <w:lang w:val="en-US" w:eastAsia="zh-CN" w:bidi="ar-SA"/>
          <w14:textFill>
            <w14:solidFill>
              <w14:schemeClr w14:val="bg1"/>
            </w14:solidFill>
          </w14:textFill>
        </w:rPr>
      </w:pPr>
      <w:r>
        <w:rPr>
          <w:sz w:val="21"/>
        </w:rPr>
        <mc:AlternateContent>
          <mc:Choice Requires="wps">
            <w:drawing>
              <wp:anchor distT="0" distB="0" distL="114300" distR="114300" simplePos="0" relativeHeight="252444672" behindDoc="1" locked="0" layoutInCell="1" allowOverlap="1">
                <wp:simplePos x="0" y="0"/>
                <wp:positionH relativeFrom="column">
                  <wp:posOffset>105410</wp:posOffset>
                </wp:positionH>
                <wp:positionV relativeFrom="paragraph">
                  <wp:posOffset>50165</wp:posOffset>
                </wp:positionV>
                <wp:extent cx="1511935" cy="287655"/>
                <wp:effectExtent l="0" t="0" r="12065" b="17145"/>
                <wp:wrapNone/>
                <wp:docPr id="25" name="五边形 48"/>
                <wp:cNvGraphicFramePr/>
                <a:graphic xmlns:a="http://schemas.openxmlformats.org/drawingml/2006/main">
                  <a:graphicData uri="http://schemas.microsoft.com/office/word/2010/wordprocessingShape">
                    <wps:wsp>
                      <wps:cNvSpPr/>
                      <wps:spPr>
                        <a:xfrm>
                          <a:off x="897255" y="2301240"/>
                          <a:ext cx="1511935" cy="287655"/>
                        </a:xfrm>
                        <a:prstGeom prst="homePlat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五边形 48" o:spid="_x0000_s1026" o:spt="15" type="#_x0000_t15" style="position:absolute;left:0pt;margin-left:8.3pt;margin-top:3.95pt;height:22.65pt;width:119.05pt;z-index:-250871808;v-text-anchor:middle;mso-width-relative:page;mso-height-relative:page;" fillcolor="#2F5597 [2404]" filled="t" stroked="f" coordsize="21600,21600" o:gfxdata="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GIGq9dUAAAAHAQAADwAAAAAAAAABACAAAAAiAAAAZHJzL2Rv&#10;d25yZXYueG1sUEsBAhQAFAAAAAgAh07iQNpICvJ2AgAAtAQAAA4AAAAAAAAAAQAgAAAAJAEAAGRy&#10;cy9lMm9Eb2MueG1sUEsFBgAAAAAGAAYAWQEAAAwGAAAAAA==&#10;" adj="19546">
                <v:fill on="t" focussize="0,0"/>
                <v:stroke on="f" weight="1pt" miterlimit="8" joinstyle="miter"/>
                <v:imagedata o:title=""/>
                <o:lock v:ext="edit" aspectratio="f"/>
              </v:shape>
            </w:pict>
          </mc:Fallback>
        </mc:AlternateContent>
      </w:r>
      <w:r>
        <w:rPr>
          <w:rFonts w:hint="eastAsia" w:ascii="黑体" w:hAnsi="黑体" w:eastAsia="黑体" w:cs="黑体"/>
          <w:b/>
          <w:color w:val="FFFFFF" w:themeColor="background1"/>
          <w:kern w:val="28"/>
          <w:sz w:val="28"/>
          <w:szCs w:val="28"/>
          <w:lang w:val="en-US" w:eastAsia="zh-CN" w:bidi="ar-SA"/>
          <w14:textFill>
            <w14:solidFill>
              <w14:schemeClr w14:val="bg1"/>
            </w14:solidFill>
          </w14:textFill>
        </w:rPr>
        <w:t>十、课程列表</w:t>
      </w:r>
    </w:p>
    <w:tbl>
      <w:tblPr>
        <w:tblStyle w:val="22"/>
        <w:tblpPr w:leftFromText="180" w:rightFromText="180" w:vertAnchor="text" w:horzAnchor="page" w:tblpXSpec="center" w:tblpY="308"/>
        <w:tblOverlap w:val="never"/>
        <w:tblW w:w="9581" w:type="dxa"/>
        <w:jc w:val="center"/>
        <w:shd w:val="clear" w:color="auto" w:fill="auto"/>
        <w:tblLayout w:type="fixed"/>
        <w:tblCellMar>
          <w:top w:w="0" w:type="dxa"/>
          <w:left w:w="108" w:type="dxa"/>
          <w:bottom w:w="0" w:type="dxa"/>
          <w:right w:w="108" w:type="dxa"/>
        </w:tblCellMar>
      </w:tblPr>
      <w:tblGrid>
        <w:gridCol w:w="938"/>
        <w:gridCol w:w="1250"/>
        <w:gridCol w:w="3139"/>
        <w:gridCol w:w="194"/>
        <w:gridCol w:w="438"/>
        <w:gridCol w:w="644"/>
        <w:gridCol w:w="567"/>
        <w:gridCol w:w="709"/>
        <w:gridCol w:w="709"/>
        <w:gridCol w:w="993"/>
      </w:tblGrid>
      <w:tr>
        <w:tblPrEx>
          <w:shd w:val="clear" w:color="auto" w:fill="auto"/>
          <w:tblCellMar>
            <w:top w:w="0" w:type="dxa"/>
            <w:left w:w="108" w:type="dxa"/>
            <w:bottom w:w="0" w:type="dxa"/>
            <w:right w:w="108" w:type="dxa"/>
          </w:tblCellMar>
        </w:tblPrEx>
        <w:trPr>
          <w:trHeight w:val="567" w:hRule="atLeast"/>
          <w:tblHeader/>
          <w:jc w:val="center"/>
        </w:trPr>
        <w:tc>
          <w:tcPr>
            <w:tcW w:w="938" w:type="dxa"/>
            <w:tcBorders>
              <w:top w:val="single" w:color="4F81BD" w:sz="8" w:space="0"/>
              <w:left w:val="single" w:color="4F81BD" w:sz="8" w:space="0"/>
              <w:bottom w:val="single" w:color="FFFFFF" w:sz="18" w:space="0"/>
              <w:right w:val="single" w:color="4F81BD" w:sz="8" w:space="0"/>
            </w:tcBorders>
            <w:shd w:val="clear" w:color="auto" w:fill="2F5496" w:themeFill="accent1" w:themeFillShade="BF"/>
            <w:vAlign w:val="center"/>
          </w:tcPr>
          <w:p>
            <w:pPr>
              <w:pStyle w:val="43"/>
              <w:bidi w:val="0"/>
              <w:jc w:val="center"/>
              <w:rPr>
                <w:color w:val="FFFFFF"/>
                <w:sz w:val="21"/>
                <w:szCs w:val="21"/>
              </w:rPr>
            </w:pPr>
            <w:r>
              <w:rPr>
                <w:color w:val="FFFFFF"/>
                <w:sz w:val="21"/>
                <w:szCs w:val="21"/>
              </w:rPr>
              <w:t>课程</w:t>
            </w:r>
          </w:p>
          <w:p>
            <w:pPr>
              <w:pStyle w:val="43"/>
              <w:bidi w:val="0"/>
              <w:jc w:val="center"/>
              <w:rPr>
                <w:color w:val="FFFFFF"/>
                <w:sz w:val="21"/>
                <w:szCs w:val="21"/>
              </w:rPr>
            </w:pPr>
            <w:r>
              <w:rPr>
                <w:color w:val="FFFFFF"/>
                <w:sz w:val="21"/>
                <w:szCs w:val="21"/>
              </w:rPr>
              <w:t>类别</w:t>
            </w:r>
          </w:p>
        </w:tc>
        <w:tc>
          <w:tcPr>
            <w:tcW w:w="1250" w:type="dxa"/>
            <w:tcBorders>
              <w:top w:val="single" w:color="4F81BD" w:sz="8" w:space="0"/>
              <w:left w:val="single" w:color="4F81BD" w:sz="8" w:space="0"/>
              <w:bottom w:val="single" w:color="FFFFFF" w:sz="18" w:space="0"/>
              <w:right w:val="single" w:color="4F81BD" w:sz="8" w:space="0"/>
            </w:tcBorders>
            <w:shd w:val="clear" w:color="auto" w:fill="2F5496" w:themeFill="accent1" w:themeFillShade="BF"/>
            <w:vAlign w:val="center"/>
          </w:tcPr>
          <w:p>
            <w:pPr>
              <w:pStyle w:val="43"/>
              <w:bidi w:val="0"/>
              <w:jc w:val="center"/>
              <w:rPr>
                <w:color w:val="FFFFFF"/>
                <w:sz w:val="21"/>
                <w:szCs w:val="21"/>
              </w:rPr>
            </w:pPr>
            <w:r>
              <w:rPr>
                <w:color w:val="FFFFFF"/>
                <w:sz w:val="21"/>
                <w:szCs w:val="21"/>
              </w:rPr>
              <w:t>课程编号</w:t>
            </w:r>
          </w:p>
        </w:tc>
        <w:tc>
          <w:tcPr>
            <w:tcW w:w="3333" w:type="dxa"/>
            <w:gridSpan w:val="2"/>
            <w:tcBorders>
              <w:top w:val="single" w:color="4F81BD" w:sz="8" w:space="0"/>
              <w:left w:val="single" w:color="4F81BD" w:sz="8" w:space="0"/>
              <w:bottom w:val="single" w:color="FFFFFF" w:sz="18" w:space="0"/>
              <w:right w:val="single" w:color="4F81BD" w:sz="8" w:space="0"/>
            </w:tcBorders>
            <w:shd w:val="clear" w:color="auto" w:fill="2F5496" w:themeFill="accent1" w:themeFillShade="BF"/>
            <w:vAlign w:val="center"/>
          </w:tcPr>
          <w:p>
            <w:pPr>
              <w:pStyle w:val="43"/>
              <w:bidi w:val="0"/>
              <w:jc w:val="center"/>
              <w:rPr>
                <w:color w:val="FFFFFF"/>
                <w:sz w:val="21"/>
                <w:szCs w:val="21"/>
              </w:rPr>
            </w:pPr>
            <w:r>
              <w:rPr>
                <w:color w:val="FFFFFF"/>
                <w:sz w:val="21"/>
                <w:szCs w:val="21"/>
              </w:rPr>
              <w:t>课程中英文名称</w:t>
            </w:r>
          </w:p>
        </w:tc>
        <w:tc>
          <w:tcPr>
            <w:tcW w:w="438" w:type="dxa"/>
            <w:tcBorders>
              <w:top w:val="single" w:color="4F81BD" w:sz="8" w:space="0"/>
              <w:left w:val="single" w:color="4F81BD" w:sz="8" w:space="0"/>
              <w:bottom w:val="single" w:color="FFFFFF" w:sz="18" w:space="0"/>
              <w:right w:val="single" w:color="4F81BD" w:sz="8" w:space="0"/>
            </w:tcBorders>
            <w:shd w:val="clear" w:color="auto" w:fill="2F5496" w:themeFill="accent1" w:themeFillShade="BF"/>
            <w:vAlign w:val="center"/>
          </w:tcPr>
          <w:p>
            <w:pPr>
              <w:pStyle w:val="43"/>
              <w:bidi w:val="0"/>
              <w:jc w:val="center"/>
              <w:rPr>
                <w:color w:val="FFFFFF"/>
                <w:sz w:val="21"/>
                <w:szCs w:val="21"/>
              </w:rPr>
            </w:pPr>
            <w:r>
              <w:rPr>
                <w:color w:val="FFFFFF"/>
                <w:sz w:val="21"/>
                <w:szCs w:val="21"/>
              </w:rPr>
              <w:t>学分</w:t>
            </w:r>
          </w:p>
        </w:tc>
        <w:tc>
          <w:tcPr>
            <w:tcW w:w="644" w:type="dxa"/>
            <w:tcBorders>
              <w:top w:val="single" w:color="4F81BD" w:sz="8" w:space="0"/>
              <w:left w:val="single" w:color="4F81BD" w:sz="8" w:space="0"/>
              <w:bottom w:val="single" w:color="FFFFFF" w:sz="18" w:space="0"/>
              <w:right w:val="single" w:color="4F81BD" w:sz="8" w:space="0"/>
            </w:tcBorders>
            <w:shd w:val="clear" w:color="auto" w:fill="2F5496" w:themeFill="accent1" w:themeFillShade="BF"/>
            <w:vAlign w:val="center"/>
          </w:tcPr>
          <w:p>
            <w:pPr>
              <w:pStyle w:val="43"/>
              <w:bidi w:val="0"/>
              <w:jc w:val="center"/>
              <w:rPr>
                <w:color w:val="FFFFFF"/>
                <w:sz w:val="21"/>
                <w:szCs w:val="21"/>
              </w:rPr>
            </w:pPr>
            <w:r>
              <w:rPr>
                <w:color w:val="FFFFFF"/>
                <w:sz w:val="21"/>
                <w:szCs w:val="21"/>
              </w:rPr>
              <w:t>开课学期</w:t>
            </w:r>
          </w:p>
        </w:tc>
        <w:tc>
          <w:tcPr>
            <w:tcW w:w="567" w:type="dxa"/>
            <w:tcBorders>
              <w:top w:val="single" w:color="4F81BD" w:sz="8" w:space="0"/>
              <w:left w:val="single" w:color="4F81BD" w:sz="8" w:space="0"/>
              <w:bottom w:val="single" w:color="FFFFFF" w:sz="18" w:space="0"/>
              <w:right w:val="single" w:color="4F81BD" w:sz="8" w:space="0"/>
            </w:tcBorders>
            <w:shd w:val="clear" w:color="auto" w:fill="2F5496" w:themeFill="accent1" w:themeFillShade="BF"/>
            <w:vAlign w:val="center"/>
          </w:tcPr>
          <w:p>
            <w:pPr>
              <w:pStyle w:val="43"/>
              <w:bidi w:val="0"/>
              <w:jc w:val="center"/>
              <w:rPr>
                <w:color w:val="FFFFFF"/>
                <w:sz w:val="21"/>
                <w:szCs w:val="21"/>
              </w:rPr>
            </w:pPr>
            <w:r>
              <w:rPr>
                <w:color w:val="FFFFFF"/>
                <w:sz w:val="21"/>
                <w:szCs w:val="21"/>
              </w:rPr>
              <w:t>普博</w:t>
            </w:r>
          </w:p>
        </w:tc>
        <w:tc>
          <w:tcPr>
            <w:tcW w:w="709" w:type="dxa"/>
            <w:tcBorders>
              <w:top w:val="single" w:color="4F81BD" w:sz="8" w:space="0"/>
              <w:left w:val="single" w:color="4F81BD" w:sz="8" w:space="0"/>
              <w:bottom w:val="single" w:color="FFFFFF" w:sz="18" w:space="0"/>
              <w:right w:val="single" w:color="4F81BD" w:sz="8" w:space="0"/>
            </w:tcBorders>
            <w:shd w:val="clear" w:color="auto" w:fill="2F5496" w:themeFill="accent1" w:themeFillShade="BF"/>
            <w:vAlign w:val="center"/>
          </w:tcPr>
          <w:p>
            <w:pPr>
              <w:pStyle w:val="43"/>
              <w:bidi w:val="0"/>
              <w:jc w:val="center"/>
              <w:rPr>
                <w:color w:val="FFFFFF"/>
                <w:sz w:val="21"/>
                <w:szCs w:val="21"/>
              </w:rPr>
            </w:pPr>
            <w:r>
              <w:rPr>
                <w:color w:val="FFFFFF"/>
                <w:sz w:val="21"/>
                <w:szCs w:val="21"/>
              </w:rPr>
              <w:t>硕博连读</w:t>
            </w:r>
          </w:p>
        </w:tc>
        <w:tc>
          <w:tcPr>
            <w:tcW w:w="709" w:type="dxa"/>
            <w:tcBorders>
              <w:top w:val="single" w:color="4F81BD" w:sz="8" w:space="0"/>
              <w:left w:val="single" w:color="4F81BD" w:sz="8" w:space="0"/>
              <w:bottom w:val="single" w:color="FFFFFF" w:sz="18" w:space="0"/>
              <w:right w:val="single" w:color="4F81BD" w:sz="8" w:space="0"/>
            </w:tcBorders>
            <w:shd w:val="clear" w:color="auto" w:fill="2F5496" w:themeFill="accent1" w:themeFillShade="BF"/>
            <w:vAlign w:val="center"/>
          </w:tcPr>
          <w:p>
            <w:pPr>
              <w:pStyle w:val="43"/>
              <w:bidi w:val="0"/>
              <w:jc w:val="center"/>
              <w:rPr>
                <w:color w:val="FFFFFF"/>
                <w:sz w:val="21"/>
                <w:szCs w:val="21"/>
              </w:rPr>
            </w:pPr>
            <w:r>
              <w:rPr>
                <w:color w:val="FFFFFF"/>
                <w:sz w:val="21"/>
                <w:szCs w:val="21"/>
              </w:rPr>
              <w:t>本科直博</w:t>
            </w:r>
          </w:p>
        </w:tc>
        <w:tc>
          <w:tcPr>
            <w:tcW w:w="993" w:type="dxa"/>
            <w:tcBorders>
              <w:top w:val="single" w:color="4F81BD" w:sz="8" w:space="0"/>
              <w:left w:val="single" w:color="4F81BD" w:sz="8" w:space="0"/>
              <w:bottom w:val="single" w:color="FFFFFF" w:sz="18" w:space="0"/>
              <w:right w:val="single" w:color="4F81BD" w:sz="8" w:space="0"/>
            </w:tcBorders>
            <w:shd w:val="clear" w:color="auto" w:fill="2F5496" w:themeFill="accent1" w:themeFillShade="BF"/>
            <w:vAlign w:val="center"/>
          </w:tcPr>
          <w:p>
            <w:pPr>
              <w:pStyle w:val="43"/>
              <w:bidi w:val="0"/>
              <w:jc w:val="center"/>
              <w:rPr>
                <w:color w:val="FFFFFF"/>
                <w:sz w:val="21"/>
                <w:szCs w:val="21"/>
              </w:rPr>
            </w:pPr>
            <w:r>
              <w:rPr>
                <w:color w:val="FFFFFF"/>
                <w:sz w:val="21"/>
                <w:szCs w:val="21"/>
              </w:rPr>
              <w:t>备注</w:t>
            </w:r>
          </w:p>
        </w:tc>
      </w:tr>
      <w:tr>
        <w:tblPrEx>
          <w:shd w:val="clear" w:color="auto" w:fill="auto"/>
          <w:tblCellMar>
            <w:top w:w="0" w:type="dxa"/>
            <w:left w:w="108" w:type="dxa"/>
            <w:bottom w:w="0" w:type="dxa"/>
            <w:right w:w="108" w:type="dxa"/>
          </w:tblCellMar>
        </w:tblPrEx>
        <w:trPr>
          <w:trHeight w:val="567" w:hRule="atLeast"/>
          <w:jc w:val="center"/>
        </w:trPr>
        <w:tc>
          <w:tcPr>
            <w:tcW w:w="938" w:type="dxa"/>
            <w:vMerge w:val="restart"/>
            <w:tcBorders>
              <w:top w:val="single" w:color="FFFFFF" w:sz="1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学位</w:t>
            </w:r>
          </w:p>
          <w:p>
            <w:pPr>
              <w:pStyle w:val="43"/>
              <w:bidi w:val="0"/>
              <w:jc w:val="center"/>
              <w:rPr>
                <w:color w:val="000000"/>
              </w:rPr>
            </w:pPr>
            <w:r>
              <w:rPr>
                <w:color w:val="000000"/>
              </w:rPr>
              <w:t>公共课</w:t>
            </w:r>
          </w:p>
        </w:tc>
        <w:tc>
          <w:tcPr>
            <w:tcW w:w="1250" w:type="dxa"/>
            <w:tcBorders>
              <w:top w:val="single" w:color="FFFFFF" w:sz="1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TYKC0321101001</w:t>
            </w:r>
          </w:p>
        </w:tc>
        <w:tc>
          <w:tcPr>
            <w:tcW w:w="3333" w:type="dxa"/>
            <w:gridSpan w:val="2"/>
            <w:tcBorders>
              <w:top w:val="single" w:color="FFFFFF" w:sz="1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中国马克思主义与当代</w:t>
            </w:r>
          </w:p>
          <w:p>
            <w:pPr>
              <w:pStyle w:val="43"/>
              <w:bidi w:val="0"/>
              <w:jc w:val="left"/>
              <w:rPr>
                <w:color w:val="000000"/>
              </w:rPr>
            </w:pPr>
            <w:r>
              <w:rPr>
                <w:color w:val="000000"/>
              </w:rPr>
              <w:t>Chinese Marxism and Contemporary World</w:t>
            </w:r>
          </w:p>
        </w:tc>
        <w:tc>
          <w:tcPr>
            <w:tcW w:w="438" w:type="dxa"/>
            <w:tcBorders>
              <w:top w:val="single" w:color="FFFFFF" w:sz="1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FFFFFF" w:sz="1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FFFFFF" w:sz="1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必选</w:t>
            </w:r>
          </w:p>
        </w:tc>
        <w:tc>
          <w:tcPr>
            <w:tcW w:w="709" w:type="dxa"/>
            <w:tcBorders>
              <w:top w:val="single" w:color="FFFFFF" w:sz="1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FFFFFF" w:sz="1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必</w:t>
            </w:r>
          </w:p>
          <w:p>
            <w:pPr>
              <w:pStyle w:val="43"/>
              <w:bidi w:val="0"/>
              <w:jc w:val="center"/>
              <w:rPr>
                <w:color w:val="000000"/>
              </w:rPr>
            </w:pPr>
            <w:r>
              <w:rPr>
                <w:color w:val="000000"/>
              </w:rPr>
              <w:t>选</w:t>
            </w:r>
          </w:p>
        </w:tc>
        <w:tc>
          <w:tcPr>
            <w:tcW w:w="993" w:type="dxa"/>
            <w:vMerge w:val="restart"/>
            <w:tcBorders>
              <w:top w:val="single" w:color="FFFFFF" w:sz="1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普博生≥5学分；</w:t>
            </w:r>
          </w:p>
          <w:p>
            <w:pPr>
              <w:pStyle w:val="43"/>
              <w:bidi w:val="0"/>
              <w:jc w:val="center"/>
              <w:rPr>
                <w:color w:val="000000"/>
              </w:rPr>
            </w:pPr>
          </w:p>
          <w:p>
            <w:pPr>
              <w:pStyle w:val="43"/>
              <w:bidi w:val="0"/>
              <w:jc w:val="center"/>
              <w:rPr>
                <w:color w:val="000000"/>
              </w:rPr>
            </w:pPr>
            <w:r>
              <w:rPr>
                <w:color w:val="000000"/>
              </w:rPr>
              <w:t>硕博生≥8学分；</w:t>
            </w:r>
          </w:p>
          <w:p>
            <w:pPr>
              <w:pStyle w:val="43"/>
              <w:bidi w:val="0"/>
              <w:jc w:val="center"/>
              <w:rPr>
                <w:color w:val="000000"/>
              </w:rPr>
            </w:pPr>
          </w:p>
          <w:p>
            <w:pPr>
              <w:pStyle w:val="43"/>
              <w:bidi w:val="0"/>
              <w:jc w:val="center"/>
              <w:rPr>
                <w:color w:val="000000"/>
              </w:rPr>
            </w:pPr>
            <w:r>
              <w:rPr>
                <w:color w:val="000000"/>
              </w:rPr>
              <w:t>本博生≥7学分；</w:t>
            </w:r>
          </w:p>
          <w:p>
            <w:pPr>
              <w:pStyle w:val="43"/>
              <w:bidi w:val="0"/>
              <w:jc w:val="center"/>
              <w:rPr>
                <w:color w:val="000000"/>
              </w:rPr>
            </w:pPr>
          </w:p>
          <w:p>
            <w:pPr>
              <w:pStyle w:val="43"/>
              <w:bidi w:val="0"/>
              <w:jc w:val="center"/>
              <w:rPr>
                <w:color w:val="000000"/>
              </w:rPr>
            </w:pPr>
            <w:r>
              <w:rPr>
                <w:color w:val="000000"/>
              </w:rPr>
              <w:t>研究伦理与学术规范类课程</w:t>
            </w:r>
            <w:r>
              <w:rPr>
                <w:rFonts w:hint="eastAsia"/>
                <w:color w:val="000000"/>
              </w:rPr>
              <w:t>自学为主，网上考核</w:t>
            </w: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TYKC0611101002</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中国特色社会主义理论与实践研究</w:t>
            </w:r>
          </w:p>
          <w:p>
            <w:pPr>
              <w:pStyle w:val="43"/>
              <w:bidi w:val="0"/>
              <w:jc w:val="left"/>
              <w:rPr>
                <w:color w:val="000000"/>
              </w:rPr>
            </w:pPr>
            <w:r>
              <w:rPr>
                <w:color w:val="000000"/>
              </w:rPr>
              <w:t>Theory and Practice of Socialism with Chinese Characteristics</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必</w:t>
            </w:r>
          </w:p>
          <w:p>
            <w:pPr>
              <w:pStyle w:val="43"/>
              <w:bidi w:val="0"/>
              <w:jc w:val="center"/>
              <w:rPr>
                <w:color w:val="000000"/>
              </w:rPr>
            </w:pPr>
            <w:r>
              <w:rPr>
                <w:color w:val="000000"/>
              </w:rPr>
              <w:t>选</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TYKC0611101003</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自然辩证法</w:t>
            </w:r>
          </w:p>
          <w:p>
            <w:pPr>
              <w:pStyle w:val="43"/>
              <w:bidi w:val="0"/>
              <w:jc w:val="left"/>
              <w:rPr>
                <w:color w:val="000000"/>
              </w:rPr>
            </w:pPr>
            <w:r>
              <w:rPr>
                <w:color w:val="000000"/>
              </w:rPr>
              <w:t>The Outline of Dialectics of  Nature</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1</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理工必选</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外国语</w:t>
            </w:r>
          </w:p>
          <w:p>
            <w:pPr>
              <w:pStyle w:val="43"/>
              <w:bidi w:val="0"/>
              <w:jc w:val="left"/>
              <w:rPr>
                <w:color w:val="000000"/>
              </w:rPr>
            </w:pPr>
            <w:r>
              <w:rPr>
                <w:color w:val="000000"/>
              </w:rPr>
              <w:t>English</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春/秋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必选</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必</w:t>
            </w:r>
          </w:p>
          <w:p>
            <w:pPr>
              <w:pStyle w:val="43"/>
              <w:bidi w:val="0"/>
              <w:jc w:val="center"/>
              <w:rPr>
                <w:color w:val="000000"/>
              </w:rPr>
            </w:pPr>
            <w:r>
              <w:rPr>
                <w:color w:val="000000"/>
              </w:rPr>
              <w:t>选</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必</w:t>
            </w:r>
          </w:p>
          <w:p>
            <w:pPr>
              <w:pStyle w:val="43"/>
              <w:bidi w:val="0"/>
              <w:jc w:val="center"/>
              <w:rPr>
                <w:color w:val="000000"/>
              </w:rPr>
            </w:pPr>
            <w:r>
              <w:rPr>
                <w:color w:val="000000"/>
              </w:rPr>
              <w:t>选</w:t>
            </w: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研究伦理与学术规范类课程</w:t>
            </w:r>
          </w:p>
          <w:p>
            <w:pPr>
              <w:pStyle w:val="43"/>
              <w:bidi w:val="0"/>
              <w:jc w:val="left"/>
              <w:rPr>
                <w:color w:val="000000"/>
              </w:rPr>
            </w:pPr>
            <w:r>
              <w:rPr>
                <w:color w:val="000000"/>
              </w:rPr>
              <w:t>Discipline and Ethics in Academic Research</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1</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必选</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必</w:t>
            </w:r>
          </w:p>
          <w:p>
            <w:pPr>
              <w:pStyle w:val="43"/>
              <w:bidi w:val="0"/>
              <w:jc w:val="center"/>
              <w:rPr>
                <w:color w:val="000000"/>
              </w:rPr>
            </w:pPr>
            <w:r>
              <w:rPr>
                <w:color w:val="000000"/>
              </w:rPr>
              <w:t>选</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必</w:t>
            </w:r>
          </w:p>
          <w:p>
            <w:pPr>
              <w:pStyle w:val="43"/>
              <w:bidi w:val="0"/>
              <w:jc w:val="center"/>
              <w:rPr>
                <w:color w:val="000000"/>
              </w:rPr>
            </w:pPr>
            <w:r>
              <w:rPr>
                <w:color w:val="000000"/>
              </w:rPr>
              <w:t>选</w:t>
            </w: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通识选修类课程</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必</w:t>
            </w:r>
          </w:p>
          <w:p>
            <w:pPr>
              <w:pStyle w:val="43"/>
              <w:bidi w:val="0"/>
              <w:jc w:val="center"/>
              <w:rPr>
                <w:color w:val="000000"/>
              </w:rPr>
            </w:pPr>
            <w:r>
              <w:rPr>
                <w:color w:val="000000"/>
              </w:rPr>
              <w:t>选</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必</w:t>
            </w:r>
          </w:p>
          <w:p>
            <w:pPr>
              <w:pStyle w:val="43"/>
              <w:bidi w:val="0"/>
              <w:jc w:val="center"/>
              <w:rPr>
                <w:color w:val="000000"/>
              </w:rPr>
            </w:pPr>
            <w:r>
              <w:rPr>
                <w:color w:val="000000"/>
              </w:rPr>
              <w:t>选</w:t>
            </w: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restart"/>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学位</w:t>
            </w:r>
          </w:p>
          <w:p>
            <w:pPr>
              <w:pStyle w:val="43"/>
              <w:bidi w:val="0"/>
              <w:jc w:val="center"/>
              <w:rPr>
                <w:color w:val="000000"/>
              </w:rPr>
            </w:pPr>
            <w:r>
              <w:rPr>
                <w:color w:val="000000"/>
              </w:rPr>
              <w:t>基础课</w:t>
            </w: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ECOL3221102008</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生态学</w:t>
            </w:r>
            <w:r>
              <w:rPr>
                <w:rFonts w:hint="eastAsia"/>
                <w:color w:val="000000"/>
              </w:rPr>
              <w:t>理论与应用前沿</w:t>
            </w:r>
          </w:p>
          <w:p>
            <w:pPr>
              <w:pStyle w:val="43"/>
              <w:bidi w:val="0"/>
              <w:jc w:val="left"/>
              <w:rPr>
                <w:color w:val="000000"/>
              </w:rPr>
            </w:pPr>
            <w:r>
              <w:rPr>
                <w:color w:val="000000"/>
              </w:rPr>
              <w:t>F</w:t>
            </w:r>
            <w:r>
              <w:rPr>
                <w:rFonts w:hint="eastAsia"/>
                <w:color w:val="000000"/>
              </w:rPr>
              <w:t>ro</w:t>
            </w:r>
            <w:r>
              <w:rPr>
                <w:color w:val="000000"/>
              </w:rPr>
              <w:t>ntiers in Ecological Theories and Applications</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必选</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必</w:t>
            </w:r>
          </w:p>
          <w:p>
            <w:pPr>
              <w:pStyle w:val="43"/>
              <w:bidi w:val="0"/>
              <w:jc w:val="center"/>
              <w:rPr>
                <w:color w:val="000000"/>
              </w:rPr>
            </w:pPr>
            <w:r>
              <w:rPr>
                <w:color w:val="000000"/>
              </w:rPr>
              <w:t>选</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必</w:t>
            </w:r>
          </w:p>
          <w:p>
            <w:pPr>
              <w:pStyle w:val="43"/>
              <w:bidi w:val="0"/>
              <w:jc w:val="center"/>
              <w:rPr>
                <w:color w:val="000000"/>
              </w:rPr>
            </w:pPr>
            <w:r>
              <w:rPr>
                <w:color w:val="000000"/>
              </w:rPr>
              <w:t>选</w:t>
            </w:r>
          </w:p>
        </w:tc>
        <w:tc>
          <w:tcPr>
            <w:tcW w:w="993" w:type="dxa"/>
            <w:vMerge w:val="restart"/>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普博生≥ 2 学分；硕博生/本博生≥4学分；</w:t>
            </w:r>
          </w:p>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ECOL3211102057</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生态学研究进展</w:t>
            </w:r>
          </w:p>
          <w:p>
            <w:pPr>
              <w:pStyle w:val="43"/>
              <w:bidi w:val="0"/>
              <w:jc w:val="left"/>
              <w:rPr>
                <w:color w:val="000000"/>
              </w:rPr>
            </w:pPr>
            <w:r>
              <w:rPr>
                <w:color w:val="000000"/>
              </w:rPr>
              <w:t>Progresses in Ecology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春</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ECOL4211102004</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生态学研究方法</w:t>
            </w:r>
          </w:p>
          <w:p>
            <w:pPr>
              <w:pStyle w:val="43"/>
              <w:bidi w:val="0"/>
              <w:jc w:val="left"/>
              <w:rPr>
                <w:color w:val="000000"/>
              </w:rPr>
            </w:pPr>
            <w:r>
              <w:rPr>
                <w:color w:val="000000"/>
              </w:rPr>
              <w:t>Methods for Ecological Research</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必</w:t>
            </w:r>
          </w:p>
          <w:p>
            <w:pPr>
              <w:pStyle w:val="43"/>
              <w:bidi w:val="0"/>
              <w:jc w:val="center"/>
              <w:rPr>
                <w:color w:val="000000"/>
              </w:rPr>
            </w:pPr>
            <w:r>
              <w:rPr>
                <w:color w:val="000000"/>
              </w:rPr>
              <w:t>选</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必</w:t>
            </w:r>
          </w:p>
          <w:p>
            <w:pPr>
              <w:pStyle w:val="43"/>
              <w:bidi w:val="0"/>
              <w:jc w:val="center"/>
              <w:rPr>
                <w:color w:val="000000"/>
              </w:rPr>
            </w:pPr>
            <w:r>
              <w:rPr>
                <w:color w:val="000000"/>
              </w:rPr>
              <w:t>选</w:t>
            </w: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ECOL3211102055</w:t>
            </w:r>
          </w:p>
          <w:p>
            <w:pPr>
              <w:pStyle w:val="43"/>
              <w:bidi w:val="0"/>
              <w:jc w:val="left"/>
              <w:rPr>
                <w:color w:val="000000"/>
              </w:rPr>
            </w:pP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生态学研究思想史</w:t>
            </w:r>
          </w:p>
          <w:p>
            <w:pPr>
              <w:pStyle w:val="43"/>
              <w:bidi w:val="0"/>
              <w:jc w:val="left"/>
              <w:rPr>
                <w:color w:val="000000"/>
              </w:rPr>
            </w:pPr>
            <w:r>
              <w:rPr>
                <w:rFonts w:hint="eastAsia"/>
                <w:color w:val="000000"/>
              </w:rPr>
              <w:t>History of Ecological Thought and Research</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春</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BIOL3411102035</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现代生物学技术原理与应用</w:t>
            </w:r>
          </w:p>
          <w:p>
            <w:pPr>
              <w:pStyle w:val="43"/>
              <w:bidi w:val="0"/>
              <w:jc w:val="left"/>
              <w:rPr>
                <w:color w:val="000000"/>
              </w:rPr>
            </w:pPr>
            <w:r>
              <w:rPr>
                <w:color w:val="000000"/>
              </w:rPr>
              <w:t>Principles and Applications of Modern Biological Technology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4</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LXTY4211102001</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生态学基础</w:t>
            </w:r>
          </w:p>
          <w:p>
            <w:pPr>
              <w:pStyle w:val="43"/>
              <w:bidi w:val="0"/>
              <w:jc w:val="left"/>
              <w:rPr>
                <w:color w:val="000000"/>
              </w:rPr>
            </w:pPr>
            <w:r>
              <w:rPr>
                <w:color w:val="000000"/>
              </w:rPr>
              <w:t>Fundamentals of Ecology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tblCellMar>
            <w:top w:w="0" w:type="dxa"/>
            <w:left w:w="108" w:type="dxa"/>
            <w:bottom w:w="0" w:type="dxa"/>
            <w:right w:w="108" w:type="dxa"/>
          </w:tblCellMar>
        </w:tblPrEx>
        <w:trPr>
          <w:trHeight w:val="567" w:hRule="atLeast"/>
          <w:jc w:val="center"/>
        </w:trPr>
        <w:tc>
          <w:tcPr>
            <w:tcW w:w="938" w:type="dxa"/>
            <w:vMerge w:val="restart"/>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学位专业课（必修）</w:t>
            </w: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ECOL3221102009</w:t>
            </w:r>
          </w:p>
          <w:p>
            <w:pPr>
              <w:pStyle w:val="43"/>
              <w:bidi w:val="0"/>
              <w:jc w:val="left"/>
              <w:rPr>
                <w:color w:val="000000"/>
              </w:rPr>
            </w:pP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科学写作</w:t>
            </w:r>
          </w:p>
          <w:p>
            <w:pPr>
              <w:pStyle w:val="43"/>
              <w:bidi w:val="0"/>
              <w:jc w:val="left"/>
              <w:rPr>
                <w:color w:val="000000"/>
              </w:rPr>
            </w:pPr>
            <w:r>
              <w:rPr>
                <w:color w:val="000000"/>
              </w:rPr>
              <w:t>Scientific Writing</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必选</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必</w:t>
            </w:r>
          </w:p>
          <w:p>
            <w:pPr>
              <w:pStyle w:val="43"/>
              <w:bidi w:val="0"/>
              <w:jc w:val="center"/>
              <w:rPr>
                <w:color w:val="000000"/>
              </w:rPr>
            </w:pPr>
            <w:r>
              <w:rPr>
                <w:color w:val="000000"/>
              </w:rPr>
              <w:t>选</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必</w:t>
            </w:r>
          </w:p>
          <w:p>
            <w:pPr>
              <w:pStyle w:val="43"/>
              <w:bidi w:val="0"/>
              <w:jc w:val="center"/>
              <w:rPr>
                <w:color w:val="000000"/>
              </w:rPr>
            </w:pPr>
            <w:r>
              <w:rPr>
                <w:color w:val="000000"/>
              </w:rPr>
              <w:t>选</w:t>
            </w:r>
          </w:p>
        </w:tc>
        <w:tc>
          <w:tcPr>
            <w:tcW w:w="993" w:type="dxa"/>
            <w:vMerge w:val="restart"/>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普博生≥ 2 学分；硕博生/本博生≥5学分；</w:t>
            </w:r>
          </w:p>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ECOL3211102058</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专业英语</w:t>
            </w:r>
          </w:p>
          <w:p>
            <w:pPr>
              <w:pStyle w:val="43"/>
              <w:bidi w:val="0"/>
              <w:jc w:val="left"/>
              <w:rPr>
                <w:color w:val="000000"/>
              </w:rPr>
            </w:pPr>
            <w:r>
              <w:rPr>
                <w:color w:val="000000"/>
              </w:rPr>
              <w:t>A</w:t>
            </w:r>
            <w:r>
              <w:rPr>
                <w:rFonts w:hint="eastAsia"/>
                <w:color w:val="000000"/>
              </w:rPr>
              <w:t>c</w:t>
            </w:r>
            <w:r>
              <w:rPr>
                <w:color w:val="000000"/>
              </w:rPr>
              <w:t>a</w:t>
            </w:r>
            <w:r>
              <w:rPr>
                <w:rFonts w:hint="eastAsia"/>
                <w:color w:val="000000"/>
              </w:rPr>
              <w:t>d</w:t>
            </w:r>
            <w:r>
              <w:rPr>
                <w:color w:val="000000"/>
              </w:rPr>
              <w:t>e</w:t>
            </w:r>
            <w:r>
              <w:rPr>
                <w:rFonts w:hint="eastAsia"/>
                <w:color w:val="000000"/>
              </w:rPr>
              <w:t>mic</w:t>
            </w:r>
            <w:r>
              <w:rPr>
                <w:color w:val="000000"/>
              </w:rPr>
              <w:t xml:space="preserve"> English for Ecology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ECOL3211102052</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生态统计</w:t>
            </w:r>
            <w:r>
              <w:rPr>
                <w:rFonts w:hint="eastAsia"/>
                <w:color w:val="000000"/>
              </w:rPr>
              <w:t>基础</w:t>
            </w:r>
          </w:p>
          <w:p>
            <w:pPr>
              <w:pStyle w:val="43"/>
              <w:bidi w:val="0"/>
              <w:jc w:val="left"/>
              <w:rPr>
                <w:color w:val="000000"/>
              </w:rPr>
            </w:pPr>
            <w:r>
              <w:rPr>
                <w:color w:val="000000"/>
              </w:rPr>
              <w:t>Statistics in Ecology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ECOL3211102042</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高级生态统计</w:t>
            </w:r>
          </w:p>
          <w:p>
            <w:pPr>
              <w:pStyle w:val="43"/>
              <w:bidi w:val="0"/>
              <w:jc w:val="left"/>
              <w:rPr>
                <w:color w:val="000000"/>
              </w:rPr>
            </w:pPr>
            <w:r>
              <w:rPr>
                <w:color w:val="000000"/>
              </w:rPr>
              <w:t>Advanced Statistics in Ecology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春</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ECOL3211102038</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生物多样性：理论与应用前沿</w:t>
            </w:r>
          </w:p>
          <w:p>
            <w:pPr>
              <w:pStyle w:val="43"/>
              <w:bidi w:val="0"/>
              <w:jc w:val="left"/>
              <w:rPr>
                <w:color w:val="000000"/>
              </w:rPr>
            </w:pPr>
            <w:r>
              <w:rPr>
                <w:color w:val="000000"/>
              </w:rPr>
              <w:t>Biodiversity: Frontiers in Theory and Application</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春</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ECOL3211102059</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生态系统过程与功能</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ECOL3211102040</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城市</w:t>
            </w:r>
            <w:r>
              <w:rPr>
                <w:rFonts w:hint="eastAsia"/>
                <w:color w:val="000000"/>
              </w:rPr>
              <w:t>与可持续</w:t>
            </w:r>
            <w:r>
              <w:rPr>
                <w:color w:val="000000"/>
              </w:rPr>
              <w:t>生态学</w:t>
            </w:r>
          </w:p>
          <w:p>
            <w:pPr>
              <w:pStyle w:val="43"/>
              <w:bidi w:val="0"/>
              <w:jc w:val="left"/>
              <w:rPr>
                <w:color w:val="000000"/>
              </w:rPr>
            </w:pPr>
            <w:r>
              <w:rPr>
                <w:rFonts w:hint="eastAsia"/>
                <w:color w:val="000000"/>
              </w:rPr>
              <w:t>The</w:t>
            </w:r>
            <w:r>
              <w:rPr>
                <w:color w:val="000000"/>
              </w:rPr>
              <w:t xml:space="preserve"> E</w:t>
            </w:r>
            <w:r>
              <w:rPr>
                <w:rFonts w:hint="eastAsia"/>
                <w:color w:val="000000"/>
              </w:rPr>
              <w:t>cology</w:t>
            </w:r>
            <w:r>
              <w:rPr>
                <w:color w:val="000000"/>
              </w:rPr>
              <w:t xml:space="preserve"> of Urban and Sustainability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ECOL3421102002</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高级动物生态学</w:t>
            </w:r>
          </w:p>
          <w:p>
            <w:pPr>
              <w:pStyle w:val="43"/>
              <w:bidi w:val="0"/>
              <w:jc w:val="left"/>
              <w:rPr>
                <w:color w:val="000000"/>
              </w:rPr>
            </w:pPr>
            <w:r>
              <w:rPr>
                <w:color w:val="000000"/>
              </w:rPr>
              <w:t>Advanced Animal Ecology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LXTY4211102037</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河口海岸研究进展</w:t>
            </w:r>
          </w:p>
          <w:p>
            <w:pPr>
              <w:pStyle w:val="43"/>
              <w:bidi w:val="0"/>
              <w:jc w:val="left"/>
              <w:rPr>
                <w:color w:val="000000"/>
              </w:rPr>
            </w:pPr>
            <w:r>
              <w:rPr>
                <w:color w:val="000000"/>
              </w:rPr>
              <w:t>Progresses</w:t>
            </w:r>
            <w:r>
              <w:rPr>
                <w:rFonts w:hint="eastAsia"/>
                <w:color w:val="000000"/>
              </w:rPr>
              <w:t xml:space="preserve"> in</w:t>
            </w:r>
            <w:r>
              <w:rPr>
                <w:color w:val="000000"/>
              </w:rPr>
              <w:t xml:space="preserve"> </w:t>
            </w:r>
            <w:r>
              <w:rPr>
                <w:rFonts w:hint="eastAsia"/>
                <w:color w:val="000000"/>
              </w:rPr>
              <w:t>E</w:t>
            </w:r>
            <w:r>
              <w:rPr>
                <w:color w:val="000000"/>
              </w:rPr>
              <w:t>stuarine and Coastal Scienc</w:t>
            </w:r>
            <w:r>
              <w:rPr>
                <w:rFonts w:hint="eastAsia"/>
                <w:color w:val="000000"/>
              </w:rPr>
              <w:t>es</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春</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LXTY4211102036</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河口海岸学</w:t>
            </w:r>
          </w:p>
          <w:p>
            <w:pPr>
              <w:pStyle w:val="43"/>
              <w:bidi w:val="0"/>
              <w:jc w:val="left"/>
              <w:rPr>
                <w:color w:val="000000"/>
              </w:rPr>
            </w:pPr>
            <w:r>
              <w:rPr>
                <w:rFonts w:hint="eastAsia"/>
                <w:color w:val="000000"/>
              </w:rPr>
              <w:t>E</w:t>
            </w:r>
            <w:r>
              <w:rPr>
                <w:color w:val="000000"/>
              </w:rPr>
              <w:t>stuarine and Coastal Scienc</w:t>
            </w:r>
            <w:r>
              <w:rPr>
                <w:rFonts w:hint="eastAsia"/>
                <w:color w:val="000000"/>
              </w:rPr>
              <w:t>e</w:t>
            </w:r>
            <w:r>
              <w:rPr>
                <w:color w:val="000000"/>
              </w:rPr>
              <w:t>s</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BIOL3411102013</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植物学研究方法</w:t>
            </w:r>
          </w:p>
          <w:p>
            <w:pPr>
              <w:pStyle w:val="43"/>
              <w:bidi w:val="0"/>
              <w:jc w:val="left"/>
              <w:rPr>
                <w:color w:val="000000"/>
              </w:rPr>
            </w:pPr>
            <w:r>
              <w:rPr>
                <w:rFonts w:hint="eastAsia"/>
                <w:color w:val="000000"/>
              </w:rPr>
              <w:t xml:space="preserve">Research Methods </w:t>
            </w:r>
            <w:r>
              <w:rPr>
                <w:color w:val="000000"/>
              </w:rPr>
              <w:t>of Botany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3</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BIOL3411102012</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水生生物学总论</w:t>
            </w:r>
          </w:p>
          <w:p>
            <w:pPr>
              <w:pStyle w:val="43"/>
              <w:bidi w:val="0"/>
              <w:jc w:val="left"/>
              <w:rPr>
                <w:color w:val="000000"/>
              </w:rPr>
            </w:pPr>
            <w:r>
              <w:rPr>
                <w:rFonts w:hint="eastAsia"/>
                <w:color w:val="000000"/>
              </w:rPr>
              <w:t>Principles of Hydrobiology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3</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BIOL3411102015</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组学与生物信息学技术与原理</w:t>
            </w:r>
          </w:p>
          <w:p>
            <w:pPr>
              <w:pStyle w:val="43"/>
              <w:bidi w:val="0"/>
              <w:jc w:val="left"/>
              <w:rPr>
                <w:color w:val="000000"/>
              </w:rPr>
            </w:pPr>
            <w:r>
              <w:rPr>
                <w:rFonts w:hint="eastAsia"/>
                <w:color w:val="000000"/>
              </w:rPr>
              <w:t>Genomics and Bioinformatics Technique and Principle</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3</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春</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BIOL3411102007</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形态观察技术与原理</w:t>
            </w:r>
          </w:p>
          <w:p>
            <w:pPr>
              <w:pStyle w:val="43"/>
              <w:bidi w:val="0"/>
              <w:jc w:val="left"/>
              <w:rPr>
                <w:color w:val="000000"/>
              </w:rPr>
            </w:pPr>
            <w:r>
              <w:rPr>
                <w:rFonts w:hint="eastAsia"/>
                <w:color w:val="000000"/>
              </w:rPr>
              <w:t>Morphological Observation on the Technique and Principle</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3</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春</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tblCellMar>
            <w:top w:w="0" w:type="dxa"/>
            <w:left w:w="108" w:type="dxa"/>
            <w:bottom w:w="0" w:type="dxa"/>
            <w:right w:w="108" w:type="dxa"/>
          </w:tblCellMar>
        </w:tblPrEx>
        <w:trPr>
          <w:trHeight w:val="567" w:hRule="atLeast"/>
          <w:jc w:val="center"/>
        </w:trPr>
        <w:tc>
          <w:tcPr>
            <w:tcW w:w="938" w:type="dxa"/>
            <w:vMerge w:val="restart"/>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学位专业课（选修）</w:t>
            </w:r>
          </w:p>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ECOL3211102043</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高级</w:t>
            </w:r>
            <w:r>
              <w:rPr>
                <w:color w:val="000000"/>
              </w:rPr>
              <w:t>植被生态学</w:t>
            </w:r>
          </w:p>
          <w:p>
            <w:pPr>
              <w:pStyle w:val="43"/>
              <w:bidi w:val="0"/>
              <w:jc w:val="left"/>
              <w:rPr>
                <w:color w:val="000000"/>
              </w:rPr>
            </w:pPr>
            <w:r>
              <w:rPr>
                <w:color w:val="000000"/>
              </w:rPr>
              <w:t>Advanced Vegetation Ecology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restart"/>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普博生≥ 2 学分；硕博士/本博生≥4学分；</w:t>
            </w: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ECOL3211102041</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高级</w:t>
            </w:r>
            <w:r>
              <w:rPr>
                <w:color w:val="000000"/>
              </w:rPr>
              <w:t>群落生态学</w:t>
            </w:r>
          </w:p>
          <w:p>
            <w:pPr>
              <w:pStyle w:val="43"/>
              <w:bidi w:val="0"/>
              <w:jc w:val="left"/>
              <w:rPr>
                <w:color w:val="000000"/>
              </w:rPr>
            </w:pPr>
            <w:r>
              <w:rPr>
                <w:color w:val="000000"/>
              </w:rPr>
              <w:t>Advan</w:t>
            </w:r>
            <w:r>
              <w:rPr>
                <w:rFonts w:hint="eastAsia"/>
                <w:color w:val="000000"/>
              </w:rPr>
              <w:t>c</w:t>
            </w:r>
            <w:r>
              <w:rPr>
                <w:color w:val="000000"/>
              </w:rPr>
              <w:t>ed Community Ecology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春</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ECOL3211102051</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群落生态学与保护生物学热点问题透析</w:t>
            </w:r>
          </w:p>
          <w:p>
            <w:pPr>
              <w:pStyle w:val="43"/>
              <w:bidi w:val="0"/>
              <w:jc w:val="left"/>
              <w:rPr>
                <w:color w:val="000000"/>
              </w:rPr>
            </w:pPr>
            <w:r>
              <w:rPr>
                <w:color w:val="000000"/>
              </w:rPr>
              <w:t>Hot topics in Community Ecology and Conservation Biology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ECOL3221102006</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种间关系：生态与进化</w:t>
            </w:r>
          </w:p>
          <w:p>
            <w:pPr>
              <w:pStyle w:val="43"/>
              <w:bidi w:val="0"/>
              <w:jc w:val="left"/>
              <w:rPr>
                <w:color w:val="000000"/>
              </w:rPr>
            </w:pPr>
            <w:r>
              <w:rPr>
                <w:color w:val="000000"/>
              </w:rPr>
              <w:t>Species Interactions: Ecology and Evolution</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ECOL3211102003</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种群生物学</w:t>
            </w:r>
          </w:p>
          <w:p>
            <w:pPr>
              <w:pStyle w:val="43"/>
              <w:bidi w:val="0"/>
              <w:jc w:val="left"/>
              <w:rPr>
                <w:color w:val="000000"/>
              </w:rPr>
            </w:pPr>
            <w:r>
              <w:rPr>
                <w:rFonts w:hint="eastAsia"/>
                <w:color w:val="000000"/>
              </w:rPr>
              <w:t>P</w:t>
            </w:r>
            <w:r>
              <w:rPr>
                <w:color w:val="000000"/>
              </w:rPr>
              <w:t>opulation biolog</w:t>
            </w:r>
            <w:r>
              <w:rPr>
                <w:rFonts w:hint="eastAsia"/>
                <w:color w:val="000000"/>
              </w:rPr>
              <w:t>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春</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ECOL3211102056</w:t>
            </w:r>
          </w:p>
          <w:p>
            <w:pPr>
              <w:pStyle w:val="43"/>
              <w:bidi w:val="0"/>
              <w:jc w:val="left"/>
              <w:rPr>
                <w:color w:val="000000"/>
              </w:rPr>
            </w:pP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分子生态学进展</w:t>
            </w:r>
          </w:p>
          <w:p>
            <w:pPr>
              <w:pStyle w:val="43"/>
              <w:bidi w:val="0"/>
              <w:jc w:val="left"/>
              <w:rPr>
                <w:color w:val="000000"/>
              </w:rPr>
            </w:pPr>
            <w:r>
              <w:rPr>
                <w:color w:val="000000"/>
              </w:rPr>
              <w:t>Progress</w:t>
            </w:r>
            <w:r>
              <w:rPr>
                <w:rFonts w:hint="eastAsia"/>
                <w:color w:val="000000"/>
              </w:rPr>
              <w:t>es</w:t>
            </w:r>
            <w:r>
              <w:rPr>
                <w:color w:val="000000"/>
              </w:rPr>
              <w:t xml:space="preserve"> in </w:t>
            </w:r>
            <w:r>
              <w:rPr>
                <w:rFonts w:hint="eastAsia"/>
                <w:color w:val="000000"/>
              </w:rPr>
              <w:t>Molecular Ecology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ECOL3211102014</w:t>
            </w:r>
          </w:p>
          <w:p>
            <w:pPr>
              <w:pStyle w:val="43"/>
              <w:bidi w:val="0"/>
              <w:jc w:val="left"/>
              <w:rPr>
                <w:color w:val="000000"/>
              </w:rPr>
            </w:pP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分子生态学方法与技术</w:t>
            </w:r>
          </w:p>
          <w:p>
            <w:pPr>
              <w:pStyle w:val="43"/>
              <w:bidi w:val="0"/>
              <w:jc w:val="left"/>
              <w:rPr>
                <w:color w:val="000000"/>
              </w:rPr>
            </w:pPr>
            <w:r>
              <w:rPr>
                <w:rFonts w:hint="eastAsia"/>
                <w:color w:val="000000"/>
              </w:rPr>
              <w:t>Methods and techniques of molecular ecology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春</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ECOL3211102026</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生物信息学分析—Linux/Perl/R</w:t>
            </w:r>
            <w:r>
              <w:rPr>
                <w:rFonts w:hint="eastAsia"/>
                <w:color w:val="000000"/>
              </w:rPr>
              <w:t>基础</w:t>
            </w:r>
          </w:p>
          <w:p>
            <w:pPr>
              <w:pStyle w:val="43"/>
              <w:bidi w:val="0"/>
              <w:jc w:val="left"/>
              <w:rPr>
                <w:color w:val="000000"/>
              </w:rPr>
            </w:pPr>
            <w:r>
              <w:rPr>
                <w:color w:val="000000"/>
              </w:rPr>
              <w:t>Data Analyses in Bioinformatics - Learning Linux/Perl/R</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ECOL3211102039</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保护生物学</w:t>
            </w:r>
            <w:r>
              <w:rPr>
                <w:rFonts w:hint="eastAsia"/>
                <w:color w:val="000000"/>
              </w:rPr>
              <w:t>研究进展</w:t>
            </w:r>
          </w:p>
          <w:p>
            <w:pPr>
              <w:pStyle w:val="43"/>
              <w:bidi w:val="0"/>
              <w:jc w:val="left"/>
              <w:rPr>
                <w:color w:val="000000"/>
              </w:rPr>
            </w:pPr>
            <w:r>
              <w:rPr>
                <w:color w:val="000000"/>
              </w:rPr>
              <w:t>Progress</w:t>
            </w:r>
            <w:r>
              <w:rPr>
                <w:rFonts w:hint="eastAsia"/>
                <w:color w:val="000000"/>
              </w:rPr>
              <w:t>es</w:t>
            </w:r>
            <w:r>
              <w:rPr>
                <w:color w:val="000000"/>
              </w:rPr>
              <w:t xml:space="preserve"> in </w:t>
            </w:r>
            <w:r>
              <w:rPr>
                <w:rFonts w:hint="eastAsia"/>
                <w:color w:val="000000"/>
              </w:rPr>
              <w:t>Conservation Biology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ECOL3211102045</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功能生态学专题讲座</w:t>
            </w:r>
          </w:p>
          <w:p>
            <w:pPr>
              <w:pStyle w:val="43"/>
              <w:bidi w:val="0"/>
              <w:jc w:val="left"/>
              <w:rPr>
                <w:color w:val="000000"/>
              </w:rPr>
            </w:pPr>
            <w:r>
              <w:rPr>
                <w:color w:val="000000"/>
              </w:rPr>
              <w:t>Seminar</w:t>
            </w:r>
            <w:r>
              <w:rPr>
                <w:rFonts w:hint="eastAsia"/>
                <w:color w:val="000000"/>
              </w:rPr>
              <w:t>s</w:t>
            </w:r>
            <w:r>
              <w:rPr>
                <w:color w:val="000000"/>
              </w:rPr>
              <w:t xml:space="preserve"> in Functional Ecology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ECOL3211102044</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功能生态学</w:t>
            </w:r>
            <w:r>
              <w:rPr>
                <w:rFonts w:hint="eastAsia"/>
                <w:color w:val="000000"/>
              </w:rPr>
              <w:t>研究进展</w:t>
            </w:r>
          </w:p>
          <w:p>
            <w:pPr>
              <w:pStyle w:val="43"/>
              <w:bidi w:val="0"/>
              <w:jc w:val="left"/>
              <w:rPr>
                <w:color w:val="000000"/>
              </w:rPr>
            </w:pPr>
            <w:r>
              <w:rPr>
                <w:color w:val="000000"/>
              </w:rPr>
              <w:t>R</w:t>
            </w:r>
            <w:r>
              <w:rPr>
                <w:rFonts w:hint="eastAsia"/>
                <w:color w:val="000000"/>
              </w:rPr>
              <w:t>es</w:t>
            </w:r>
            <w:r>
              <w:rPr>
                <w:color w:val="000000"/>
              </w:rPr>
              <w:t>earch Progress</w:t>
            </w:r>
            <w:r>
              <w:rPr>
                <w:rFonts w:hint="eastAsia"/>
                <w:color w:val="000000"/>
              </w:rPr>
              <w:t>es</w:t>
            </w:r>
            <w:r>
              <w:rPr>
                <w:color w:val="000000"/>
              </w:rPr>
              <w:t xml:space="preserve"> in Functional Ecology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ECOL3211102020</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克隆植物生态学</w:t>
            </w:r>
          </w:p>
          <w:p>
            <w:pPr>
              <w:pStyle w:val="43"/>
              <w:bidi w:val="0"/>
              <w:jc w:val="left"/>
              <w:rPr>
                <w:color w:val="000000"/>
              </w:rPr>
            </w:pPr>
            <w:r>
              <w:rPr>
                <w:rFonts w:hint="eastAsia"/>
                <w:color w:val="000000"/>
              </w:rPr>
              <w:t>Clonal Plant Ecology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ECOL3211102001</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空间统计</w:t>
            </w:r>
          </w:p>
          <w:p>
            <w:pPr>
              <w:pStyle w:val="43"/>
              <w:bidi w:val="0"/>
              <w:jc w:val="left"/>
              <w:rPr>
                <w:color w:val="000000"/>
              </w:rPr>
            </w:pPr>
            <w:r>
              <w:rPr>
                <w:rFonts w:hint="eastAsia"/>
                <w:color w:val="000000"/>
              </w:rPr>
              <w:t xml:space="preserve">Spatial </w:t>
            </w:r>
            <w:r>
              <w:rPr>
                <w:color w:val="000000"/>
              </w:rPr>
              <w:t>Statistics</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ECOL3211102054</w:t>
            </w:r>
          </w:p>
          <w:p>
            <w:pPr>
              <w:pStyle w:val="43"/>
              <w:bidi w:val="0"/>
              <w:jc w:val="left"/>
              <w:rPr>
                <w:color w:val="000000"/>
              </w:rPr>
            </w:pP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种群生态学</w:t>
            </w:r>
            <w:r>
              <w:rPr>
                <w:rFonts w:hint="eastAsia"/>
                <w:color w:val="000000"/>
              </w:rPr>
              <w:t>研究进展</w:t>
            </w:r>
          </w:p>
          <w:p>
            <w:pPr>
              <w:pStyle w:val="43"/>
              <w:bidi w:val="0"/>
              <w:jc w:val="left"/>
              <w:rPr>
                <w:color w:val="000000"/>
              </w:rPr>
            </w:pPr>
            <w:r>
              <w:rPr>
                <w:color w:val="000000"/>
              </w:rPr>
              <w:t>Progress</w:t>
            </w:r>
            <w:r>
              <w:rPr>
                <w:rFonts w:hint="eastAsia"/>
                <w:color w:val="000000"/>
              </w:rPr>
              <w:t>es</w:t>
            </w:r>
            <w:r>
              <w:rPr>
                <w:color w:val="000000"/>
              </w:rPr>
              <w:t xml:space="preserve"> in Population Ecology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ECOL3421102003</w:t>
            </w:r>
          </w:p>
          <w:p>
            <w:pPr>
              <w:pStyle w:val="43"/>
              <w:bidi w:val="0"/>
              <w:jc w:val="left"/>
              <w:rPr>
                <w:color w:val="000000"/>
              </w:rPr>
            </w:pP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动物行为学研究方法</w:t>
            </w:r>
          </w:p>
          <w:p>
            <w:pPr>
              <w:pStyle w:val="43"/>
              <w:bidi w:val="0"/>
              <w:jc w:val="left"/>
              <w:rPr>
                <w:color w:val="000000"/>
              </w:rPr>
            </w:pPr>
            <w:r>
              <w:rPr>
                <w:color w:val="000000"/>
              </w:rPr>
              <w:t>Methods in Animal Behavior</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3</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ECOL3421102001</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动物保育生态学</w:t>
            </w:r>
          </w:p>
          <w:p>
            <w:pPr>
              <w:pStyle w:val="43"/>
              <w:bidi w:val="0"/>
              <w:jc w:val="left"/>
              <w:rPr>
                <w:color w:val="000000"/>
              </w:rPr>
            </w:pPr>
            <w:r>
              <w:rPr>
                <w:color w:val="000000"/>
              </w:rPr>
              <w:t>Animal Conservation Ecology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ECOL3221102012</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陆生动物生态学</w:t>
            </w:r>
          </w:p>
          <w:p>
            <w:pPr>
              <w:pStyle w:val="43"/>
              <w:bidi w:val="0"/>
              <w:jc w:val="left"/>
              <w:rPr>
                <w:color w:val="000000"/>
              </w:rPr>
            </w:pPr>
            <w:r>
              <w:rPr>
                <w:color w:val="000000"/>
              </w:rPr>
              <w:t>Terrestrial Animal Ecology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ECOL3211102047</w:t>
            </w:r>
          </w:p>
          <w:p>
            <w:pPr>
              <w:pStyle w:val="43"/>
              <w:bidi w:val="0"/>
              <w:jc w:val="left"/>
              <w:rPr>
                <w:color w:val="000000"/>
              </w:rPr>
            </w:pP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进化基因组学</w:t>
            </w:r>
          </w:p>
          <w:p>
            <w:pPr>
              <w:pStyle w:val="43"/>
              <w:bidi w:val="0"/>
              <w:jc w:val="left"/>
              <w:rPr>
                <w:color w:val="000000"/>
              </w:rPr>
            </w:pPr>
            <w:r>
              <w:rPr>
                <w:color w:val="000000"/>
              </w:rPr>
              <w:t>Evolutionary Genome</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ECOL3211102049</w:t>
            </w:r>
          </w:p>
          <w:p>
            <w:pPr>
              <w:pStyle w:val="43"/>
              <w:bidi w:val="0"/>
              <w:jc w:val="left"/>
              <w:rPr>
                <w:color w:val="000000"/>
              </w:rPr>
            </w:pP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鸟类生态学</w:t>
            </w:r>
          </w:p>
          <w:p>
            <w:pPr>
              <w:pStyle w:val="43"/>
              <w:bidi w:val="0"/>
              <w:jc w:val="left"/>
              <w:rPr>
                <w:color w:val="000000"/>
              </w:rPr>
            </w:pPr>
            <w:r>
              <w:rPr>
                <w:color w:val="000000"/>
              </w:rPr>
              <w:t>Avian Ecology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春</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ECOL3211102048</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进化生物学</w:t>
            </w:r>
          </w:p>
          <w:p>
            <w:pPr>
              <w:pStyle w:val="43"/>
              <w:bidi w:val="0"/>
              <w:jc w:val="left"/>
              <w:rPr>
                <w:color w:val="000000"/>
              </w:rPr>
            </w:pPr>
            <w:r>
              <w:rPr>
                <w:rFonts w:hint="eastAsia"/>
                <w:color w:val="000000"/>
              </w:rPr>
              <w:t>E</w:t>
            </w:r>
            <w:r>
              <w:rPr>
                <w:color w:val="000000"/>
              </w:rPr>
              <w:t>volutionary Biology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ECOL3411102002</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行为生态学导论</w:t>
            </w:r>
          </w:p>
          <w:p>
            <w:pPr>
              <w:pStyle w:val="43"/>
              <w:bidi w:val="0"/>
              <w:jc w:val="left"/>
              <w:rPr>
                <w:color w:val="000000"/>
              </w:rPr>
            </w:pPr>
            <w:r>
              <w:rPr>
                <w:rFonts w:hint="eastAsia"/>
                <w:color w:val="000000"/>
              </w:rPr>
              <w:t>I</w:t>
            </w:r>
            <w:r>
              <w:rPr>
                <w:color w:val="000000"/>
              </w:rPr>
              <w:t>ntroduction to Behavioral Ecology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1</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春</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BIOL3411102030</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生态学理论与实践</w:t>
            </w:r>
          </w:p>
          <w:p>
            <w:pPr>
              <w:pStyle w:val="43"/>
              <w:bidi w:val="0"/>
              <w:jc w:val="left"/>
              <w:rPr>
                <w:color w:val="000000"/>
              </w:rPr>
            </w:pPr>
            <w:r>
              <w:rPr>
                <w:rFonts w:hint="eastAsia"/>
                <w:color w:val="000000"/>
              </w:rPr>
              <w:t>Theory and Practice of Basic Ecology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ECOL3411102003</w:t>
            </w:r>
          </w:p>
          <w:p>
            <w:pPr>
              <w:pStyle w:val="43"/>
              <w:bidi w:val="0"/>
              <w:jc w:val="left"/>
              <w:rPr>
                <w:color w:val="000000"/>
              </w:rPr>
            </w:pP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动物生态学原理</w:t>
            </w:r>
          </w:p>
          <w:p>
            <w:pPr>
              <w:pStyle w:val="43"/>
              <w:bidi w:val="0"/>
              <w:jc w:val="left"/>
              <w:rPr>
                <w:color w:val="000000"/>
              </w:rPr>
            </w:pPr>
            <w:r>
              <w:rPr>
                <w:color w:val="000000"/>
              </w:rPr>
              <w:t xml:space="preserve">Principles of </w:t>
            </w:r>
            <w:r>
              <w:rPr>
                <w:rFonts w:hint="eastAsia"/>
                <w:color w:val="000000"/>
              </w:rPr>
              <w:t>A</w:t>
            </w:r>
            <w:r>
              <w:rPr>
                <w:color w:val="000000"/>
              </w:rPr>
              <w:t xml:space="preserve">nimal </w:t>
            </w:r>
            <w:r>
              <w:rPr>
                <w:rFonts w:hint="eastAsia"/>
                <w:color w:val="000000"/>
              </w:rPr>
              <w:t>E</w:t>
            </w:r>
            <w:r>
              <w:rPr>
                <w:color w:val="000000"/>
              </w:rPr>
              <w:t>cology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春</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BIOL3411102036</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野生动物疫源疫病与人类健康</w:t>
            </w:r>
          </w:p>
          <w:p>
            <w:pPr>
              <w:pStyle w:val="43"/>
              <w:bidi w:val="0"/>
              <w:jc w:val="left"/>
              <w:rPr>
                <w:color w:val="000000"/>
              </w:rPr>
            </w:pPr>
            <w:r>
              <w:rPr>
                <w:color w:val="000000"/>
              </w:rPr>
              <w:t>Zoonotic Diseases of Wild Animals &amp; Human Health</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1</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春</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ECOL3221102005</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生态系统模型进展</w:t>
            </w:r>
          </w:p>
          <w:p>
            <w:pPr>
              <w:pStyle w:val="43"/>
              <w:bidi w:val="0"/>
              <w:jc w:val="left"/>
              <w:rPr>
                <w:color w:val="000000"/>
              </w:rPr>
            </w:pPr>
            <w:r>
              <w:rPr>
                <w:color w:val="000000"/>
              </w:rPr>
              <w:t>Advances in Ecosystem Modeling</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ECOL3211102050</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全球变化生态学</w:t>
            </w:r>
            <w:r>
              <w:rPr>
                <w:rFonts w:hint="eastAsia"/>
                <w:color w:val="000000"/>
              </w:rPr>
              <w:t>研究进展</w:t>
            </w:r>
          </w:p>
          <w:p>
            <w:pPr>
              <w:pStyle w:val="43"/>
              <w:bidi w:val="0"/>
              <w:jc w:val="left"/>
              <w:rPr>
                <w:color w:val="000000"/>
              </w:rPr>
            </w:pPr>
            <w:r>
              <w:rPr>
                <w:color w:val="000000"/>
              </w:rPr>
              <w:t>Progress</w:t>
            </w:r>
            <w:r>
              <w:rPr>
                <w:rFonts w:hint="eastAsia"/>
                <w:color w:val="000000"/>
              </w:rPr>
              <w:t>es</w:t>
            </w:r>
            <w:r>
              <w:rPr>
                <w:color w:val="000000"/>
              </w:rPr>
              <w:t xml:space="preserve"> in </w:t>
            </w:r>
            <w:r>
              <w:rPr>
                <w:rFonts w:hint="eastAsia"/>
                <w:color w:val="000000"/>
              </w:rPr>
              <w:t xml:space="preserve">Global </w:t>
            </w:r>
            <w:r>
              <w:rPr>
                <w:color w:val="000000"/>
              </w:rPr>
              <w:t xml:space="preserve">Change </w:t>
            </w:r>
            <w:r>
              <w:rPr>
                <w:rFonts w:hint="eastAsia"/>
                <w:color w:val="000000"/>
              </w:rPr>
              <w:t>Ecology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ECOL3221102010</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全球变化生态学</w:t>
            </w:r>
            <w:r>
              <w:rPr>
                <w:rFonts w:hint="eastAsia"/>
                <w:color w:val="000000"/>
              </w:rPr>
              <w:t>前沿与热点</w:t>
            </w:r>
          </w:p>
          <w:p>
            <w:pPr>
              <w:pStyle w:val="43"/>
              <w:bidi w:val="0"/>
              <w:jc w:val="left"/>
              <w:rPr>
                <w:color w:val="000000"/>
              </w:rPr>
            </w:pPr>
            <w:r>
              <w:rPr>
                <w:color w:val="000000"/>
              </w:rPr>
              <w:t>Progress</w:t>
            </w:r>
            <w:r>
              <w:rPr>
                <w:rFonts w:hint="eastAsia"/>
                <w:color w:val="000000"/>
              </w:rPr>
              <w:t>es</w:t>
            </w:r>
            <w:r>
              <w:rPr>
                <w:color w:val="000000"/>
              </w:rPr>
              <w:t xml:space="preserve"> in </w:t>
            </w:r>
            <w:r>
              <w:rPr>
                <w:rFonts w:hint="eastAsia"/>
                <w:color w:val="000000"/>
              </w:rPr>
              <w:t xml:space="preserve">Global </w:t>
            </w:r>
            <w:r>
              <w:rPr>
                <w:color w:val="000000"/>
              </w:rPr>
              <w:t xml:space="preserve">Change </w:t>
            </w:r>
            <w:r>
              <w:rPr>
                <w:rFonts w:hint="eastAsia"/>
                <w:color w:val="000000"/>
              </w:rPr>
              <w:t>Ecology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ECOL3211102037</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生态系统生态学研究方法</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ECOL3211102032</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微生物生态学理论与方法</w:t>
            </w:r>
          </w:p>
          <w:p>
            <w:pPr>
              <w:pStyle w:val="43"/>
              <w:bidi w:val="0"/>
              <w:jc w:val="left"/>
              <w:rPr>
                <w:color w:val="000000"/>
              </w:rPr>
            </w:pPr>
            <w:r>
              <w:rPr>
                <w:color w:val="000000"/>
              </w:rPr>
              <w:t>Microbial Ecology: Theories and Methods</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春</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ECOL4211102001</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系统生态学</w:t>
            </w:r>
          </w:p>
          <w:p>
            <w:pPr>
              <w:pStyle w:val="43"/>
              <w:bidi w:val="0"/>
              <w:jc w:val="left"/>
              <w:rPr>
                <w:color w:val="000000"/>
              </w:rPr>
            </w:pPr>
            <w:r>
              <w:rPr>
                <w:rFonts w:hint="eastAsia"/>
                <w:color w:val="000000"/>
              </w:rPr>
              <w:t>S</w:t>
            </w:r>
            <w:r>
              <w:rPr>
                <w:color w:val="000000"/>
              </w:rPr>
              <w:t>ystem Ecology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春</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ECOL3211102053</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土壤</w:t>
            </w:r>
            <w:r>
              <w:rPr>
                <w:rFonts w:hint="eastAsia"/>
                <w:color w:val="000000"/>
              </w:rPr>
              <w:t>生物</w:t>
            </w:r>
            <w:r>
              <w:rPr>
                <w:color w:val="000000"/>
              </w:rPr>
              <w:t>学</w:t>
            </w:r>
          </w:p>
          <w:p>
            <w:pPr>
              <w:pStyle w:val="43"/>
              <w:bidi w:val="0"/>
              <w:jc w:val="left"/>
              <w:rPr>
                <w:color w:val="000000"/>
              </w:rPr>
            </w:pPr>
            <w:r>
              <w:rPr>
                <w:rFonts w:hint="eastAsia"/>
                <w:color w:val="000000"/>
              </w:rPr>
              <w:t>T</w:t>
            </w:r>
            <w:r>
              <w:rPr>
                <w:color w:val="000000"/>
              </w:rPr>
              <w:t xml:space="preserve">he </w:t>
            </w:r>
            <w:r>
              <w:rPr>
                <w:rFonts w:hint="eastAsia"/>
                <w:color w:val="000000"/>
              </w:rPr>
              <w:t>B</w:t>
            </w:r>
            <w:r>
              <w:rPr>
                <w:color w:val="000000"/>
              </w:rPr>
              <w:t xml:space="preserve">iology of </w:t>
            </w:r>
            <w:r>
              <w:rPr>
                <w:rFonts w:hint="eastAsia"/>
                <w:color w:val="000000"/>
              </w:rPr>
              <w:t>S</w:t>
            </w:r>
            <w:r>
              <w:rPr>
                <w:color w:val="000000"/>
              </w:rPr>
              <w:t>oi</w:t>
            </w:r>
            <w:r>
              <w:rPr>
                <w:rFonts w:hint="eastAsia"/>
                <w:color w:val="000000"/>
              </w:rPr>
              <w:t>l</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春</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GEOG4211102002</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河口海岸</w:t>
            </w:r>
            <w:r>
              <w:rPr>
                <w:color w:val="000000"/>
              </w:rPr>
              <w:t>遥感</w:t>
            </w:r>
          </w:p>
          <w:p>
            <w:pPr>
              <w:pStyle w:val="43"/>
              <w:bidi w:val="0"/>
              <w:jc w:val="left"/>
              <w:rPr>
                <w:color w:val="000000"/>
              </w:rPr>
            </w:pPr>
            <w:r>
              <w:rPr>
                <w:rFonts w:hint="eastAsia"/>
                <w:color w:val="000000"/>
              </w:rPr>
              <w:t>R</w:t>
            </w:r>
            <w:r>
              <w:rPr>
                <w:color w:val="000000"/>
              </w:rPr>
              <w:t xml:space="preserve">emote </w:t>
            </w:r>
            <w:r>
              <w:rPr>
                <w:rFonts w:hint="eastAsia"/>
                <w:color w:val="000000"/>
              </w:rPr>
              <w:t>S</w:t>
            </w:r>
            <w:r>
              <w:rPr>
                <w:color w:val="000000"/>
              </w:rPr>
              <w:t xml:space="preserve">ensing of </w:t>
            </w:r>
            <w:r>
              <w:rPr>
                <w:rFonts w:hint="eastAsia"/>
                <w:color w:val="000000"/>
              </w:rPr>
              <w:t>Estuaries</w:t>
            </w:r>
            <w:r>
              <w:rPr>
                <w:color w:val="000000"/>
              </w:rPr>
              <w:t xml:space="preserve"> and Coasts</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ECOL4211102003</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景观生态学</w:t>
            </w:r>
          </w:p>
          <w:p>
            <w:pPr>
              <w:pStyle w:val="43"/>
              <w:bidi w:val="0"/>
              <w:jc w:val="left"/>
              <w:rPr>
                <w:color w:val="000000"/>
              </w:rPr>
            </w:pPr>
            <w:r>
              <w:rPr>
                <w:color w:val="000000"/>
              </w:rPr>
              <w:t>Landscape Ecology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春</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ECOL4211102002</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湿地生态学与</w:t>
            </w:r>
            <w:r>
              <w:rPr>
                <w:color w:val="000000"/>
              </w:rPr>
              <w:t>生态修复</w:t>
            </w:r>
          </w:p>
          <w:p>
            <w:pPr>
              <w:pStyle w:val="43"/>
              <w:bidi w:val="0"/>
              <w:jc w:val="left"/>
              <w:rPr>
                <w:color w:val="000000"/>
              </w:rPr>
            </w:pPr>
            <w:r>
              <w:rPr>
                <w:color w:val="000000"/>
              </w:rPr>
              <w:t xml:space="preserve">Wetland Ecology and </w:t>
            </w:r>
            <w:r>
              <w:rPr>
                <w:rFonts w:hint="eastAsia"/>
                <w:color w:val="000000"/>
              </w:rPr>
              <w:t>Ecological</w:t>
            </w:r>
            <w:r>
              <w:rPr>
                <w:color w:val="000000"/>
              </w:rPr>
              <w:t xml:space="preserve"> </w:t>
            </w:r>
            <w:r>
              <w:rPr>
                <w:rFonts w:hint="eastAsia"/>
                <w:color w:val="000000"/>
              </w:rPr>
              <w:t>Restoration</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春</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MNSC4221102004</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河口海岸水质模型</w:t>
            </w:r>
          </w:p>
          <w:p>
            <w:pPr>
              <w:pStyle w:val="43"/>
              <w:bidi w:val="0"/>
              <w:jc w:val="left"/>
              <w:rPr>
                <w:color w:val="000000"/>
              </w:rPr>
            </w:pPr>
            <w:r>
              <w:rPr>
                <w:color w:val="000000"/>
              </w:rPr>
              <w:t>Introduction to Water Quality Modeling</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1</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MNSC4221102005</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海岸动力学及其应用</w:t>
            </w:r>
          </w:p>
          <w:p>
            <w:pPr>
              <w:pStyle w:val="43"/>
              <w:bidi w:val="0"/>
              <w:jc w:val="left"/>
              <w:rPr>
                <w:color w:val="000000"/>
              </w:rPr>
            </w:pPr>
            <w:r>
              <w:rPr>
                <w:color w:val="000000"/>
              </w:rPr>
              <w:t>Coastal and Shelf dynamics</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1</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MNSC4221102006</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河口海岸湿地生态</w:t>
            </w:r>
          </w:p>
          <w:p>
            <w:pPr>
              <w:pStyle w:val="43"/>
              <w:bidi w:val="0"/>
              <w:jc w:val="left"/>
              <w:rPr>
                <w:color w:val="000000"/>
              </w:rPr>
            </w:pPr>
            <w:r>
              <w:rPr>
                <w:color w:val="000000"/>
              </w:rPr>
              <w:t>Estuarine and Coastal Wetlands Ecology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1</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春</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MNSC4221102007</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近海海洋化学</w:t>
            </w:r>
          </w:p>
          <w:p>
            <w:pPr>
              <w:pStyle w:val="43"/>
              <w:bidi w:val="0"/>
              <w:jc w:val="left"/>
              <w:rPr>
                <w:color w:val="000000"/>
              </w:rPr>
            </w:pPr>
            <w:r>
              <w:rPr>
                <w:color w:val="000000"/>
              </w:rPr>
              <w:t>Maine Chemistry in Coast Sea</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1</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春</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MNSC4221102003</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沉积动力学原理</w:t>
            </w:r>
          </w:p>
          <w:p>
            <w:pPr>
              <w:pStyle w:val="43"/>
              <w:bidi w:val="0"/>
              <w:jc w:val="left"/>
              <w:rPr>
                <w:color w:val="000000"/>
              </w:rPr>
            </w:pPr>
            <w:r>
              <w:rPr>
                <w:color w:val="000000"/>
              </w:rPr>
              <w:t>Sediment dynamics</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1</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MNSC4221102001</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陆海相互作用原理</w:t>
            </w:r>
          </w:p>
          <w:p>
            <w:pPr>
              <w:pStyle w:val="43"/>
              <w:bidi w:val="0"/>
              <w:jc w:val="left"/>
              <w:rPr>
                <w:color w:val="000000"/>
              </w:rPr>
            </w:pPr>
            <w:r>
              <w:rPr>
                <w:color w:val="000000"/>
              </w:rPr>
              <w:t>Fundamentals of coastal and estuarine dynamics</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1</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MNSC4221102002</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河口海岸模型</w:t>
            </w:r>
          </w:p>
          <w:p>
            <w:pPr>
              <w:pStyle w:val="43"/>
              <w:bidi w:val="0"/>
              <w:jc w:val="left"/>
              <w:rPr>
                <w:color w:val="000000"/>
              </w:rPr>
            </w:pPr>
            <w:r>
              <w:rPr>
                <w:color w:val="000000"/>
              </w:rPr>
              <w:t>Introduction to modeling</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1</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ENSE3211102042</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高级</w:t>
            </w:r>
            <w:r>
              <w:rPr>
                <w:color w:val="000000"/>
              </w:rPr>
              <w:t>城市生态学</w:t>
            </w:r>
          </w:p>
          <w:p>
            <w:pPr>
              <w:pStyle w:val="43"/>
              <w:bidi w:val="0"/>
              <w:jc w:val="left"/>
              <w:rPr>
                <w:color w:val="000000"/>
              </w:rPr>
            </w:pPr>
            <w:r>
              <w:rPr>
                <w:color w:val="000000"/>
              </w:rPr>
              <w:t>Advanced Urban Ecology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ECOL3221102007</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大都市区生态空间恢复理论与技术前沿</w:t>
            </w:r>
          </w:p>
          <w:p>
            <w:pPr>
              <w:pStyle w:val="43"/>
              <w:bidi w:val="0"/>
              <w:jc w:val="left"/>
              <w:rPr>
                <w:color w:val="000000"/>
              </w:rPr>
            </w:pPr>
            <w:r>
              <w:rPr>
                <w:color w:val="000000"/>
              </w:rPr>
              <w:t>The Basic Concept and Technological Prospects for Eco-spatial Restoration in Metropolitan Areas</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ECOL3211102019</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生态环境遥感</w:t>
            </w:r>
          </w:p>
          <w:p>
            <w:pPr>
              <w:pStyle w:val="43"/>
              <w:bidi w:val="0"/>
              <w:jc w:val="left"/>
              <w:rPr>
                <w:color w:val="000000"/>
              </w:rPr>
            </w:pPr>
            <w:r>
              <w:rPr>
                <w:rFonts w:hint="eastAsia"/>
                <w:color w:val="000000"/>
              </w:rPr>
              <w:t>R</w:t>
            </w:r>
            <w:r>
              <w:rPr>
                <w:color w:val="000000"/>
              </w:rPr>
              <w:t xml:space="preserve">emote </w:t>
            </w:r>
            <w:r>
              <w:rPr>
                <w:rFonts w:hint="eastAsia"/>
                <w:color w:val="000000"/>
              </w:rPr>
              <w:t>S</w:t>
            </w:r>
            <w:r>
              <w:rPr>
                <w:color w:val="000000"/>
              </w:rPr>
              <w:t xml:space="preserve">ensing </w:t>
            </w:r>
            <w:r>
              <w:rPr>
                <w:rFonts w:hint="eastAsia"/>
                <w:color w:val="000000"/>
              </w:rPr>
              <w:t>in</w:t>
            </w:r>
            <w:r>
              <w:rPr>
                <w:color w:val="000000"/>
              </w:rPr>
              <w:t xml:space="preserve"> </w:t>
            </w:r>
            <w:r>
              <w:rPr>
                <w:rFonts w:hint="eastAsia"/>
                <w:color w:val="000000"/>
              </w:rPr>
              <w:t>Ecology</w:t>
            </w:r>
            <w:r>
              <w:rPr>
                <w:color w:val="000000"/>
              </w:rPr>
              <w:t xml:space="preserve"> and Environmental Science</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春</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ECOL3211102036</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污染生态</w:t>
            </w:r>
            <w:r>
              <w:rPr>
                <w:rFonts w:hint="eastAsia"/>
                <w:color w:val="000000"/>
              </w:rPr>
              <w:t>学进展</w:t>
            </w:r>
          </w:p>
          <w:p>
            <w:pPr>
              <w:pStyle w:val="43"/>
              <w:bidi w:val="0"/>
              <w:jc w:val="left"/>
              <w:rPr>
                <w:color w:val="000000"/>
              </w:rPr>
            </w:pPr>
            <w:r>
              <w:rPr>
                <w:color w:val="000000"/>
              </w:rPr>
              <w:t>Progress</w:t>
            </w:r>
            <w:r>
              <w:rPr>
                <w:rFonts w:hint="eastAsia"/>
                <w:color w:val="000000"/>
              </w:rPr>
              <w:t>es</w:t>
            </w:r>
            <w:r>
              <w:rPr>
                <w:color w:val="000000"/>
              </w:rPr>
              <w:t xml:space="preserve"> in Pollution Ecology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ECOL3211102021</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水</w:t>
            </w:r>
            <w:r>
              <w:rPr>
                <w:color w:val="000000"/>
              </w:rPr>
              <w:t>生态恢复及工程实践</w:t>
            </w:r>
          </w:p>
          <w:p>
            <w:pPr>
              <w:pStyle w:val="43"/>
              <w:bidi w:val="0"/>
              <w:jc w:val="left"/>
              <w:rPr>
                <w:color w:val="000000"/>
              </w:rPr>
            </w:pPr>
            <w:r>
              <w:rPr>
                <w:color w:val="000000"/>
              </w:rPr>
              <w:t>Aquatic Ecosystem</w:t>
            </w:r>
            <w:r>
              <w:rPr>
                <w:rFonts w:hint="eastAsia"/>
                <w:color w:val="000000"/>
              </w:rPr>
              <w:t xml:space="preserve"> Restoration and </w:t>
            </w:r>
            <w:r>
              <w:rPr>
                <w:color w:val="000000"/>
              </w:rPr>
              <w:t>Implementation</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ECOL3211102046</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恢复</w:t>
            </w:r>
            <w:r>
              <w:rPr>
                <w:rFonts w:hint="eastAsia"/>
                <w:color w:val="000000"/>
              </w:rPr>
              <w:t>生态学进展</w:t>
            </w:r>
          </w:p>
          <w:p>
            <w:pPr>
              <w:pStyle w:val="43"/>
              <w:bidi w:val="0"/>
              <w:jc w:val="left"/>
              <w:rPr>
                <w:color w:val="000000"/>
              </w:rPr>
            </w:pPr>
            <w:r>
              <w:rPr>
                <w:color w:val="000000"/>
              </w:rPr>
              <w:t>Progress</w:t>
            </w:r>
            <w:r>
              <w:rPr>
                <w:rFonts w:hint="eastAsia"/>
                <w:color w:val="000000"/>
              </w:rPr>
              <w:t>es</w:t>
            </w:r>
            <w:r>
              <w:rPr>
                <w:color w:val="000000"/>
              </w:rPr>
              <w:t xml:space="preserve"> in Restoration Ecology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ECOL3211102028</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rFonts w:hint="eastAsia"/>
                <w:color w:val="000000"/>
              </w:rPr>
              <w:t>群落生态与宏生态学进展</w:t>
            </w:r>
          </w:p>
          <w:p>
            <w:pPr>
              <w:pStyle w:val="43"/>
              <w:bidi w:val="0"/>
              <w:jc w:val="left"/>
              <w:rPr>
                <w:color w:val="000000"/>
              </w:rPr>
            </w:pPr>
            <w:r>
              <w:rPr>
                <w:color w:val="000000"/>
              </w:rPr>
              <w:t>Advances in Community ecology and Macroecology</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秋</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ME003211202028</w:t>
            </w: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群落多元统计应用</w:t>
            </w:r>
          </w:p>
          <w:p>
            <w:pPr>
              <w:pStyle w:val="43"/>
              <w:bidi w:val="0"/>
              <w:jc w:val="left"/>
              <w:rPr>
                <w:color w:val="000000"/>
              </w:rPr>
            </w:pPr>
            <w:r>
              <w:rPr>
                <w:color w:val="000000"/>
              </w:rPr>
              <w:t>Applied Multivariate Statistics for Ecological Communities</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w:t>
            </w: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春</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rFonts w:hint="eastAsia"/>
                <w:color w:val="000000"/>
              </w:rPr>
              <w:t>/</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r>
      <w:tr>
        <w:tblPrEx>
          <w:shd w:val="clear" w:color="auto" w:fill="auto"/>
          <w:tblCellMar>
            <w:top w:w="0" w:type="dxa"/>
            <w:left w:w="108" w:type="dxa"/>
            <w:bottom w:w="0" w:type="dxa"/>
            <w:right w:w="108" w:type="dxa"/>
          </w:tblCellMar>
        </w:tblPrEx>
        <w:trPr>
          <w:trHeight w:val="567" w:hRule="atLeast"/>
          <w:jc w:val="center"/>
        </w:trPr>
        <w:tc>
          <w:tcPr>
            <w:tcW w:w="9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跨学科/跨专业课程</w:t>
            </w: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333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left"/>
              <w:rPr>
                <w:color w:val="000000"/>
              </w:rPr>
            </w:pPr>
            <w:r>
              <w:rPr>
                <w:color w:val="000000"/>
              </w:rPr>
              <w:t>跨学科/专业选修课</w:t>
            </w:r>
          </w:p>
        </w:tc>
        <w:tc>
          <w:tcPr>
            <w:tcW w:w="4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644"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993"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≥2学分</w:t>
            </w:r>
          </w:p>
        </w:tc>
      </w:tr>
      <w:tr>
        <w:tblPrEx>
          <w:shd w:val="clear" w:color="auto" w:fill="auto"/>
          <w:tblCellMar>
            <w:top w:w="0" w:type="dxa"/>
            <w:left w:w="108" w:type="dxa"/>
            <w:bottom w:w="0" w:type="dxa"/>
            <w:right w:w="108" w:type="dxa"/>
          </w:tblCellMar>
        </w:tblPrEx>
        <w:trPr>
          <w:trHeight w:val="567" w:hRule="atLeast"/>
          <w:jc w:val="center"/>
        </w:trPr>
        <w:tc>
          <w:tcPr>
            <w:tcW w:w="9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非学位课程</w:t>
            </w: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7393" w:type="dxa"/>
            <w:gridSpan w:val="8"/>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修读培养方案要求以外的课程，如补修本专业本科课程等，不计入培养方案总学分。</w:t>
            </w:r>
          </w:p>
        </w:tc>
      </w:tr>
      <w:tr>
        <w:tblPrEx>
          <w:shd w:val="clear" w:color="auto" w:fill="auto"/>
          <w:tblCellMar>
            <w:top w:w="0" w:type="dxa"/>
            <w:left w:w="108" w:type="dxa"/>
            <w:bottom w:w="0" w:type="dxa"/>
            <w:right w:w="108" w:type="dxa"/>
          </w:tblCellMar>
        </w:tblPrEx>
        <w:trPr>
          <w:trHeight w:val="567" w:hRule="atLeast"/>
          <w:jc w:val="center"/>
        </w:trPr>
        <w:tc>
          <w:tcPr>
            <w:tcW w:w="938" w:type="dxa"/>
            <w:vMerge w:val="restart"/>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总学分</w:t>
            </w: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313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普通博士研究生</w:t>
            </w:r>
          </w:p>
        </w:tc>
        <w:tc>
          <w:tcPr>
            <w:tcW w:w="4254" w:type="dxa"/>
            <w:gridSpan w:val="7"/>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w:t>
            </w:r>
            <w:r>
              <w:rPr>
                <w:rFonts w:hint="eastAsia"/>
                <w:color w:val="000000"/>
              </w:rPr>
              <w:t>15</w:t>
            </w:r>
            <w:r>
              <w:rPr>
                <w:color w:val="000000"/>
              </w:rPr>
              <w:t>学分</w:t>
            </w:r>
          </w:p>
        </w:tc>
      </w:tr>
      <w:tr>
        <w:tblPrEx>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313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硕博连读研究生</w:t>
            </w:r>
          </w:p>
        </w:tc>
        <w:tc>
          <w:tcPr>
            <w:tcW w:w="4254" w:type="dxa"/>
            <w:gridSpan w:val="7"/>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w:t>
            </w:r>
            <w:r>
              <w:rPr>
                <w:rFonts w:hint="eastAsia"/>
                <w:color w:val="000000"/>
              </w:rPr>
              <w:t>25</w:t>
            </w:r>
            <w:r>
              <w:rPr>
                <w:color w:val="000000"/>
              </w:rPr>
              <w:t>学分</w:t>
            </w:r>
          </w:p>
        </w:tc>
      </w:tr>
      <w:tr>
        <w:tblPrEx>
          <w:tblCellMar>
            <w:top w:w="0" w:type="dxa"/>
            <w:left w:w="108" w:type="dxa"/>
            <w:bottom w:w="0" w:type="dxa"/>
            <w:right w:w="108" w:type="dxa"/>
          </w:tblCellMar>
        </w:tblPrEx>
        <w:trPr>
          <w:trHeight w:val="567" w:hRule="atLeast"/>
          <w:jc w:val="center"/>
        </w:trPr>
        <w:tc>
          <w:tcPr>
            <w:tcW w:w="938"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12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p>
        </w:tc>
        <w:tc>
          <w:tcPr>
            <w:tcW w:w="313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本科直博研究生</w:t>
            </w:r>
          </w:p>
        </w:tc>
        <w:tc>
          <w:tcPr>
            <w:tcW w:w="4254" w:type="dxa"/>
            <w:gridSpan w:val="7"/>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43"/>
              <w:bidi w:val="0"/>
              <w:jc w:val="center"/>
              <w:rPr>
                <w:color w:val="000000"/>
              </w:rPr>
            </w:pPr>
            <w:r>
              <w:rPr>
                <w:color w:val="000000"/>
              </w:rPr>
              <w:t>≥</w:t>
            </w:r>
            <w:r>
              <w:rPr>
                <w:rFonts w:hint="eastAsia"/>
                <w:color w:val="000000"/>
              </w:rPr>
              <w:t>24</w:t>
            </w:r>
            <w:r>
              <w:rPr>
                <w:color w:val="000000"/>
              </w:rPr>
              <w:t>学分</w:t>
            </w:r>
          </w:p>
        </w:tc>
      </w:tr>
    </w:tbl>
    <w:p>
      <w:pPr>
        <w:ind w:firstLine="420" w:firstLineChars="200"/>
        <w:rPr>
          <w:szCs w:val="21"/>
        </w:rPr>
      </w:pPr>
    </w:p>
    <w:p>
      <w:pPr>
        <w:ind w:firstLine="440" w:firstLineChars="200"/>
        <w:rPr>
          <w:rFonts w:ascii="宋体" w:hAnsi="宋体"/>
          <w:sz w:val="22"/>
        </w:rPr>
      </w:pPr>
      <w:r>
        <w:rPr>
          <w:rFonts w:hint="eastAsia" w:ascii="宋体" w:hAnsi="宋体"/>
          <w:sz w:val="22"/>
        </w:rPr>
        <w:t>注：“/”为博士研究生不可选课程，应为硕士阶段修读课程</w:t>
      </w:r>
    </w:p>
    <w:p>
      <w:pPr>
        <w:ind w:firstLine="420" w:firstLineChars="200"/>
        <w:rPr>
          <w:rFonts w:eastAsia="黑体"/>
        </w:rPr>
      </w:pPr>
    </w:p>
    <w:p>
      <w:pPr>
        <w:ind w:firstLine="420" w:firstLineChars="200"/>
        <w:rPr>
          <w:rFonts w:eastAsia="黑体"/>
        </w:rPr>
      </w:pPr>
    </w:p>
    <w:p>
      <w:pPr>
        <w:rPr>
          <w:rFonts w:eastAsia="黑体"/>
        </w:rPr>
      </w:pPr>
    </w:p>
    <w:p>
      <w:pPr>
        <w:widowControl/>
        <w:jc w:val="left"/>
        <w:rPr>
          <w:rFonts w:hint="default" w:ascii="黑体" w:hAnsi="黑体" w:eastAsia="黑体" w:cs="Times New Roman"/>
          <w:sz w:val="24"/>
          <w:szCs w:val="24"/>
          <w:lang w:val="en-US" w:eastAsia="zh-CN"/>
        </w:rPr>
      </w:pPr>
    </w:p>
    <w:sectPr>
      <w:footnotePr>
        <w:numRestart w:val="eachPage"/>
      </w:footnotePr>
      <w:pgSz w:w="11850" w:h="16103"/>
      <w:pgMar w:top="1701" w:right="1247" w:bottom="1247" w:left="1247" w:header="680" w:footer="794" w:gutter="283"/>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PMingLiU">
    <w:panose1 w:val="02020500000000000000"/>
    <w:charset w:val="88"/>
    <w:family w:val="auto"/>
    <w:pitch w:val="default"/>
    <w:sig w:usb0="A00002FF" w:usb1="28CFFCFA" w:usb2="00000016" w:usb3="00000000" w:csb0="00100001" w:csb1="00000000"/>
  </w:font>
  <w:font w:name="等线 Light">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TimesNewRomanPS-BoldMT">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思源黑体 CN Bold">
    <w:panose1 w:val="020B0800000000000000"/>
    <w:charset w:val="86"/>
    <w:family w:val="auto"/>
    <w:pitch w:val="default"/>
    <w:sig w:usb0="20000003" w:usb1="2ADF3C10" w:usb2="00000016" w:usb3="00000000" w:csb0="60060107"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72654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72654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nJ0VAgAAFQQAAA4AAABkcnMvZTJvRG9jLnhtbK1Ty47TMBTdI/EP&#10;lvc0aUcM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1e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On+nJ0VAgAAFQ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72654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72654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CqS7ABcCAAAVBAAADgAAAAAA&#10;AAABACAAAAAfAQAAZHJzL2Uyb0RvYy54bWxQSwUGAAAAAAYABgBZAQAAqAUAAAAA&#10;">
              <v:fill on="f" focussize="0,0"/>
              <v:stroke on="f" weight="0.5pt"/>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val="0"/>
      <w:overflowPunct/>
      <w:topLinePunct w:val="0"/>
      <w:autoSpaceDE/>
      <w:autoSpaceDN/>
      <w:bidi w:val="0"/>
      <w:adjustRightInd/>
      <w:snapToGrid/>
      <w:spacing w:line="240" w:lineRule="auto"/>
      <w:ind w:firstLine="720" w:firstLineChars="400"/>
      <w:jc w:val="right"/>
      <w:textAlignment w:val="auto"/>
      <w:rPr>
        <w:rFonts w:hint="default" w:ascii="思源黑体 CN Bold" w:hAnsi="思源黑体 CN Bold" w:eastAsia="思源黑体 CN Bold" w:cs="思源黑体 CN Bold"/>
        <w:b/>
        <w:bCs/>
        <w:color w:val="BFBFBF" w:themeColor="background1" w:themeShade="BF"/>
        <w:sz w:val="18"/>
        <w:szCs w:val="18"/>
        <w:u w:val="single"/>
        <w:lang w:val="en-US" w:eastAsia="zh-CN"/>
      </w:rPr>
    </w:pPr>
    <w:r>
      <w:rPr>
        <w:sz w:val="18"/>
      </w:rPr>
      <mc:AlternateContent>
        <mc:Choice Requires="wps">
          <w:drawing>
            <wp:anchor distT="0" distB="0" distL="114300" distR="114300" simplePos="0" relativeHeight="1676327936" behindDoc="1" locked="0" layoutInCell="1" allowOverlap="1">
              <wp:simplePos x="0" y="0"/>
              <wp:positionH relativeFrom="column">
                <wp:posOffset>4986655</wp:posOffset>
              </wp:positionH>
              <wp:positionV relativeFrom="paragraph">
                <wp:posOffset>172085</wp:posOffset>
              </wp:positionV>
              <wp:extent cx="709295" cy="201295"/>
              <wp:effectExtent l="0" t="0" r="14605" b="8255"/>
              <wp:wrapNone/>
              <wp:docPr id="31" name="矩形 31"/>
              <wp:cNvGraphicFramePr/>
              <a:graphic xmlns:a="http://schemas.openxmlformats.org/drawingml/2006/main">
                <a:graphicData uri="http://schemas.microsoft.com/office/word/2010/wordprocessingShape">
                  <wps:wsp>
                    <wps:cNvSpPr/>
                    <wps:spPr>
                      <a:xfrm>
                        <a:off x="5947410" y="611505"/>
                        <a:ext cx="709295" cy="20129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2.65pt;margin-top:13.55pt;height:15.85pt;width:55.85pt;z-index:1173011456;v-text-anchor:middle;mso-width-relative:page;mso-height-relative:page;" fillcolor="#D9D9D9 [2732]" filled="t" stroked="f" coordsize="21600,21600" o:gfxdata="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KFXvX9gAAAAJAQAADwAAAAAAAAABACAAAAAiAAAAZHJzL2Rv&#10;d25yZXYueG1sUEsBAhQAFAAAAAgAh07iQMkTAVdzAgAAtgQAAA4AAAAAAAAAAQAgAAAAJwEAAGRy&#10;cy9lMm9Eb2MueG1sUEsFBgAAAAAGAAYAWQEAAAwGAAAAAA==&#10;">
              <v:fill on="t" focussize="0,0"/>
              <v:stroke on="f" weight="1pt" miterlimit="8" joinstyle="miter"/>
              <v:imagedata o:title=""/>
              <o:lock v:ext="edit" aspectratio="f"/>
              <v:textbox>
                <w:txbxContent>
                  <w:p>
                    <w:pPr>
                      <w:jc w:val="center"/>
                    </w:pPr>
                  </w:p>
                </w:txbxContent>
              </v:textbox>
            </v:rect>
          </w:pict>
        </mc:Fallback>
      </mc:AlternateContent>
    </w:r>
    <w:r>
      <w:rPr>
        <w:rFonts w:hint="default" w:ascii="思源黑体 CN Bold" w:hAnsi="思源黑体 CN Bold" w:eastAsia="思源黑体 CN Bold" w:cs="思源黑体 CN Bold"/>
        <w:b/>
        <w:bCs/>
        <w:color w:val="BFBFBF" w:themeColor="background1" w:themeShade="BF"/>
        <w:sz w:val="18"/>
        <w:szCs w:val="18"/>
        <w:u w:val="single"/>
        <w:lang w:val="en-US" w:eastAsia="zh-CN"/>
      </w:rPr>
      <w:drawing>
        <wp:anchor distT="0" distB="0" distL="114300" distR="114300" simplePos="0" relativeHeight="1676327936" behindDoc="0" locked="0" layoutInCell="1" allowOverlap="1">
          <wp:simplePos x="0" y="0"/>
          <wp:positionH relativeFrom="column">
            <wp:posOffset>5738495</wp:posOffset>
          </wp:positionH>
          <wp:positionV relativeFrom="paragraph">
            <wp:posOffset>8255</wp:posOffset>
          </wp:positionV>
          <wp:extent cx="377825" cy="370205"/>
          <wp:effectExtent l="0" t="0" r="3175" b="10795"/>
          <wp:wrapNone/>
          <wp:docPr id="32" name="图片 32" descr="C:\Users\Administrator\Desktop\华师大500P\bb4.jpgb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C:\Users\Administrator\Desktop\华师大500P\bb4.jpgbb4"/>
                  <pic:cNvPicPr>
                    <a:picLocks noChangeAspect="1"/>
                  </pic:cNvPicPr>
                </pic:nvPicPr>
                <pic:blipFill>
                  <a:blip r:embed="rId1"/>
                  <a:srcRect/>
                  <a:stretch>
                    <a:fillRect/>
                  </a:stretch>
                </pic:blipFill>
                <pic:spPr>
                  <a:xfrm>
                    <a:off x="0" y="0"/>
                    <a:ext cx="377825" cy="370205"/>
                  </a:xfrm>
                  <a:prstGeom prst="rect">
                    <a:avLst/>
                  </a:prstGeom>
                </pic:spPr>
              </pic:pic>
            </a:graphicData>
          </a:graphic>
        </wp:anchor>
      </w:drawing>
    </w:r>
    <w:r>
      <w:rPr>
        <w:rFonts w:hint="eastAsia" w:ascii="微软雅黑" w:hAnsi="微软雅黑" w:eastAsia="微软雅黑" w:cs="微软雅黑"/>
        <w:b w:val="0"/>
        <w:bCs w:val="0"/>
        <w:color w:val="BFBFBF" w:themeColor="background1" w:themeShade="BF"/>
        <w:sz w:val="18"/>
        <w:szCs w:val="18"/>
        <w:u w:val="single"/>
        <w:lang w:val="en-US" w:eastAsia="zh-CN"/>
      </w:rPr>
      <w:t xml:space="preserve"> </w:t>
    </w:r>
    <w:r>
      <w:rPr>
        <w:rFonts w:hint="eastAsia" w:ascii="微软雅黑" w:hAnsi="微软雅黑" w:eastAsia="微软雅黑" w:cs="微软雅黑"/>
        <w:b w:val="0"/>
        <w:bCs w:val="0"/>
        <w:color w:val="BFBFBF" w:themeColor="background1" w:themeShade="BF"/>
        <w:sz w:val="18"/>
        <w:szCs w:val="18"/>
        <w:u w:val="single"/>
      </w:rPr>
      <w:t>学术学位</w:t>
    </w:r>
    <w:r>
      <w:rPr>
        <w:rFonts w:hint="eastAsia" w:ascii="微软雅黑" w:hAnsi="微软雅黑" w:eastAsia="微软雅黑" w:cs="微软雅黑"/>
        <w:b w:val="0"/>
        <w:bCs w:val="0"/>
        <w:color w:val="BFBFBF" w:themeColor="background1" w:themeShade="BF"/>
        <w:sz w:val="18"/>
        <w:szCs w:val="18"/>
        <w:u w:val="single"/>
        <w:lang w:val="en-US" w:eastAsia="zh-CN"/>
      </w:rPr>
      <w:t>博</w:t>
    </w:r>
    <w:r>
      <w:rPr>
        <w:rFonts w:hint="eastAsia" w:ascii="微软雅黑" w:hAnsi="微软雅黑" w:eastAsia="微软雅黑" w:cs="微软雅黑"/>
        <w:b w:val="0"/>
        <w:bCs w:val="0"/>
        <w:color w:val="BFBFBF" w:themeColor="background1" w:themeShade="BF"/>
        <w:sz w:val="18"/>
        <w:szCs w:val="18"/>
        <w:u w:val="single"/>
      </w:rPr>
      <w:t>士研究生一级学科培养方案</w:t>
    </w:r>
    <w:r>
      <w:rPr>
        <w:rFonts w:hint="eastAsia" w:ascii="微软雅黑" w:hAnsi="微软雅黑" w:eastAsia="微软雅黑" w:cs="微软雅黑"/>
        <w:b w:val="0"/>
        <w:bCs w:val="0"/>
        <w:color w:val="BFBFBF" w:themeColor="background1" w:themeShade="BF"/>
        <w:sz w:val="18"/>
        <w:szCs w:val="18"/>
        <w:u w:val="single"/>
        <w:lang w:val="en-US" w:eastAsia="zh-CN"/>
      </w:rPr>
      <w:t xml:space="preserve"> </w:t>
    </w:r>
    <w:r>
      <w:rPr>
        <w:rFonts w:hint="eastAsia" w:ascii="思源黑体 CN Bold" w:hAnsi="思源黑体 CN Bold" w:eastAsia="思源黑体 CN Bold" w:cs="思源黑体 CN Bold"/>
        <w:b/>
        <w:bCs/>
        <w:color w:val="BFBFBF" w:themeColor="background1" w:themeShade="BF"/>
        <w:sz w:val="18"/>
        <w:szCs w:val="18"/>
        <w:u w:val="single"/>
        <w:lang w:val="en-US" w:eastAsia="zh-CN"/>
      </w:rPr>
      <w:t xml:space="preserve"> </w:t>
    </w:r>
    <w:r>
      <w:rPr>
        <w:rFonts w:hint="eastAsia" w:ascii="思源黑体 CN Bold" w:hAnsi="思源黑体 CN Bold" w:eastAsia="思源黑体 CN Bold" w:cs="思源黑体 CN Bold"/>
        <w:b/>
        <w:bCs/>
        <w:color w:val="BFBFBF" w:themeColor="background1" w:themeShade="BF"/>
        <w:sz w:val="18"/>
        <w:szCs w:val="18"/>
        <w:u w:val="none"/>
        <w:lang w:val="en-US" w:eastAsia="zh-CN"/>
      </w:rPr>
      <w:t xml:space="preserve"> </w:t>
    </w:r>
  </w:p>
  <w:p>
    <w:pPr>
      <w:keepNext w:val="0"/>
      <w:keepLines w:val="0"/>
      <w:pageBreakBefore w:val="0"/>
      <w:widowControl w:val="0"/>
      <w:pBdr>
        <w:bottom w:val="none" w:color="auto" w:sz="0" w:space="0"/>
      </w:pBdr>
      <w:kinsoku/>
      <w:wordWrap w:val="0"/>
      <w:overflowPunct/>
      <w:topLinePunct w:val="0"/>
      <w:autoSpaceDE/>
      <w:autoSpaceDN/>
      <w:bidi w:val="0"/>
      <w:adjustRightInd/>
      <w:snapToGrid/>
      <w:spacing w:line="192" w:lineRule="auto"/>
      <w:ind w:firstLine="840" w:firstLineChars="400"/>
      <w:jc w:val="right"/>
      <w:textAlignment w:val="auto"/>
      <w:rPr>
        <w:rFonts w:hint="eastAsia" w:ascii="思源黑体 CN Bold" w:hAnsi="思源黑体 CN Bold" w:eastAsia="思源黑体 CN Bold" w:cs="思源黑体 CN Bold"/>
        <w:b/>
        <w:bCs/>
        <w:color w:val="C9C9C9" w:themeColor="accent3" w:themeTint="99"/>
        <w:sz w:val="18"/>
        <w:szCs w:val="18"/>
        <w:u w:val="single"/>
        <w:lang w:val="en-US" w:eastAsia="zh-CN"/>
        <w14:textFill>
          <w14:solidFill>
            <w14:schemeClr w14:val="accent3">
              <w14:lumMod w14:val="60000"/>
              <w14:lumOff w14:val="40000"/>
            </w14:schemeClr>
          </w14:solidFill>
        </w14:textFill>
      </w:rPr>
    </w:pPr>
    <w:r>
      <w:rPr>
        <w:rFonts w:hint="eastAsia" w:ascii="微软雅黑" w:hAnsi="微软雅黑" w:eastAsia="微软雅黑" w:cs="微软雅黑"/>
        <w:b/>
        <w:bCs/>
        <w:color w:val="BFBFBF" w:themeColor="background1" w:themeShade="BF"/>
        <w:lang w:val="en-US" w:eastAsia="zh-CN"/>
      </w:rPr>
      <w:t xml:space="preserve">生态学一级学科   </w:t>
    </w:r>
    <w:r>
      <w:rPr>
        <w:rFonts w:hint="eastAsia" w:ascii="微软雅黑" w:hAnsi="微软雅黑" w:eastAsia="微软雅黑" w:cs="微软雅黑"/>
        <w:b/>
        <w:bCs/>
        <w:color w:val="FFFFFF" w:themeColor="background1"/>
        <w:lang w:val="en-US" w:eastAsia="zh-CN"/>
        <w14:textFill>
          <w14:solidFill>
            <w14:schemeClr w14:val="bg1"/>
          </w14:solidFill>
        </w14:textFill>
      </w:rPr>
      <w:t xml:space="preserve">07理 学 </w:t>
    </w:r>
    <w:r>
      <w:rPr>
        <w:rFonts w:hint="eastAsia" w:ascii="思源黑体 CN Bold" w:hAnsi="思源黑体 CN Bold" w:eastAsia="思源黑体 CN Bold" w:cs="思源黑体 CN Bold"/>
        <w:b/>
        <w:color w:val="C9C9C9" w:themeColor="accent3" w:themeTint="99"/>
        <w:lang w:val="en-US" w:eastAsia="zh-CN"/>
        <w14:textFill>
          <w14:solidFill>
            <w14:schemeClr w14:val="accent3">
              <w14:lumMod w14:val="60000"/>
              <w14:lumOff w14:val="40000"/>
            </w14:schemeClr>
          </w14:solidFill>
        </w14:textFill>
      </w:rPr>
      <w:t xml:space="preserve"> </w:t>
    </w:r>
  </w:p>
  <w:p>
    <w:pPr>
      <w:pStyle w:val="13"/>
      <w:pBdr>
        <w:bottom w:val="none" w:color="auto" w:sz="0" w:space="1"/>
      </w:pBdr>
      <w:rPr>
        <w:rFonts w:hint="eastAsia"/>
        <w:color w:val="70AD47"/>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left"/>
      <w:rPr>
        <w:rFonts w:hint="eastAsia" w:eastAsiaTheme="minorEastAsia"/>
        <w:lang w:eastAsia="zh-CN"/>
      </w:rPr>
    </w:pPr>
    <w:r>
      <w:rPr>
        <w:rFonts w:hint="eastAsia" w:eastAsiaTheme="minorEastAsia"/>
        <w:lang w:eastAsia="zh-CN"/>
      </w:rPr>
      <w:drawing>
        <wp:anchor distT="0" distB="0" distL="114300" distR="114300" simplePos="0" relativeHeight="230699008" behindDoc="0" locked="0" layoutInCell="1" allowOverlap="1">
          <wp:simplePos x="0" y="0"/>
          <wp:positionH relativeFrom="column">
            <wp:posOffset>-368935</wp:posOffset>
          </wp:positionH>
          <wp:positionV relativeFrom="paragraph">
            <wp:posOffset>0</wp:posOffset>
          </wp:positionV>
          <wp:extent cx="2368550" cy="370840"/>
          <wp:effectExtent l="0" t="0" r="12700" b="10160"/>
          <wp:wrapNone/>
          <wp:docPr id="7" name="图片 7" descr="D:\华师大500P\BB31.jpgB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华师大500P\BB31.jpgBB31"/>
                  <pic:cNvPicPr>
                    <a:picLocks noChangeAspect="1"/>
                  </pic:cNvPicPr>
                </pic:nvPicPr>
                <pic:blipFill>
                  <a:blip r:embed="rId1"/>
                  <a:srcRect/>
                  <a:stretch>
                    <a:fillRect/>
                  </a:stretch>
                </pic:blipFill>
                <pic:spPr>
                  <a:xfrm>
                    <a:off x="0" y="0"/>
                    <a:ext cx="2368550" cy="3708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FE8C49"/>
    <w:multiLevelType w:val="singleLevel"/>
    <w:tmpl w:val="82FE8C49"/>
    <w:lvl w:ilvl="0" w:tentative="0">
      <w:start w:val="1"/>
      <w:numFmt w:val="bullet"/>
      <w:lvlText w:val=""/>
      <w:lvlJc w:val="left"/>
      <w:pPr>
        <w:ind w:left="420" w:hanging="420"/>
      </w:pPr>
      <w:rPr>
        <w:rFonts w:hint="default" w:ascii="Wingdings" w:hAnsi="Wingdings"/>
      </w:rPr>
    </w:lvl>
  </w:abstractNum>
  <w:abstractNum w:abstractNumId="1">
    <w:nsid w:val="B3EF7504"/>
    <w:multiLevelType w:val="singleLevel"/>
    <w:tmpl w:val="B3EF7504"/>
    <w:lvl w:ilvl="0" w:tentative="0">
      <w:start w:val="1"/>
      <w:numFmt w:val="chineseCounting"/>
      <w:suff w:val="nothing"/>
      <w:lvlText w:val="（%1）"/>
      <w:lvlJc w:val="left"/>
      <w:pPr>
        <w:ind w:left="0" w:firstLine="420"/>
      </w:pPr>
      <w:rPr>
        <w:rFonts w:hint="eastAsia"/>
      </w:rPr>
    </w:lvl>
  </w:abstractNum>
  <w:abstractNum w:abstractNumId="2">
    <w:nsid w:val="B43DA331"/>
    <w:multiLevelType w:val="singleLevel"/>
    <w:tmpl w:val="B43DA331"/>
    <w:lvl w:ilvl="0" w:tentative="0">
      <w:start w:val="1"/>
      <w:numFmt w:val="chineseCounting"/>
      <w:suff w:val="nothing"/>
      <w:lvlText w:val="（%1）"/>
      <w:lvlJc w:val="left"/>
      <w:pPr>
        <w:ind w:left="0" w:firstLine="420"/>
      </w:pPr>
      <w:rPr>
        <w:rFonts w:hint="eastAsia"/>
      </w:rPr>
    </w:lvl>
  </w:abstractNum>
  <w:abstractNum w:abstractNumId="3">
    <w:nsid w:val="C6A32669"/>
    <w:multiLevelType w:val="singleLevel"/>
    <w:tmpl w:val="C6A32669"/>
    <w:lvl w:ilvl="0" w:tentative="0">
      <w:start w:val="1"/>
      <w:numFmt w:val="decimal"/>
      <w:lvlText w:val="%1."/>
      <w:lvlJc w:val="left"/>
      <w:pPr>
        <w:ind w:left="425" w:hanging="425"/>
      </w:pPr>
      <w:rPr>
        <w:rFonts w:hint="default"/>
      </w:rPr>
    </w:lvl>
  </w:abstractNum>
  <w:abstractNum w:abstractNumId="4">
    <w:nsid w:val="DFE8D77D"/>
    <w:multiLevelType w:val="multilevel"/>
    <w:tmpl w:val="DFE8D77D"/>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5">
    <w:nsid w:val="0A8EBA3F"/>
    <w:multiLevelType w:val="singleLevel"/>
    <w:tmpl w:val="0A8EBA3F"/>
    <w:lvl w:ilvl="0" w:tentative="0">
      <w:start w:val="1"/>
      <w:numFmt w:val="bullet"/>
      <w:lvlText w:val=""/>
      <w:lvlJc w:val="left"/>
      <w:pPr>
        <w:ind w:left="420" w:hanging="420"/>
      </w:pPr>
      <w:rPr>
        <w:rFonts w:hint="default" w:ascii="Wingdings" w:hAnsi="Wingdings"/>
      </w:rPr>
    </w:lvl>
  </w:abstractNum>
  <w:abstractNum w:abstractNumId="6">
    <w:nsid w:val="3F7121B7"/>
    <w:multiLevelType w:val="multilevel"/>
    <w:tmpl w:val="3F7121B7"/>
    <w:lvl w:ilvl="0" w:tentative="0">
      <w:start w:val="1"/>
      <w:numFmt w:val="decimal"/>
      <w:pStyle w:val="73"/>
      <w:suff w:val="space"/>
      <w:lvlText w:val="%1."/>
      <w:lvlJc w:val="left"/>
      <w:pPr>
        <w:ind w:left="170" w:hanging="170"/>
      </w:pPr>
      <w:rPr>
        <w:rFonts w:hint="default" w:ascii="Times New Roman" w:hAnsi="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56F8CAA"/>
    <w:multiLevelType w:val="singleLevel"/>
    <w:tmpl w:val="456F8CAA"/>
    <w:lvl w:ilvl="0" w:tentative="0">
      <w:start w:val="1"/>
      <w:numFmt w:val="decimal"/>
      <w:lvlText w:val="%1."/>
      <w:lvlJc w:val="left"/>
      <w:pPr>
        <w:ind w:left="425" w:hanging="425"/>
      </w:pPr>
      <w:rPr>
        <w:rFonts w:hint="default"/>
      </w:rPr>
    </w:lvl>
  </w:abstractNum>
  <w:abstractNum w:abstractNumId="8">
    <w:nsid w:val="675EA955"/>
    <w:multiLevelType w:val="singleLevel"/>
    <w:tmpl w:val="675EA955"/>
    <w:lvl w:ilvl="0" w:tentative="0">
      <w:start w:val="1"/>
      <w:numFmt w:val="bullet"/>
      <w:lvlText w:val=""/>
      <w:lvlJc w:val="left"/>
      <w:pPr>
        <w:ind w:left="420" w:hanging="420"/>
      </w:pPr>
      <w:rPr>
        <w:rFonts w:hint="default" w:ascii="Wingdings" w:hAnsi="Wingdings"/>
      </w:rPr>
    </w:lvl>
  </w:abstractNum>
  <w:abstractNum w:abstractNumId="9">
    <w:nsid w:val="7097CA72"/>
    <w:multiLevelType w:val="singleLevel"/>
    <w:tmpl w:val="7097CA72"/>
    <w:lvl w:ilvl="0" w:tentative="0">
      <w:start w:val="1"/>
      <w:numFmt w:val="decimal"/>
      <w:lvlText w:val="(%1)"/>
      <w:lvlJc w:val="left"/>
      <w:pPr>
        <w:ind w:left="425" w:hanging="425"/>
      </w:pPr>
      <w:rPr>
        <w:rFonts w:hint="default"/>
      </w:rPr>
    </w:lvl>
  </w:abstractNum>
  <w:num w:numId="1">
    <w:abstractNumId w:val="6"/>
  </w:num>
  <w:num w:numId="2">
    <w:abstractNumId w:val="1"/>
  </w:num>
  <w:num w:numId="3">
    <w:abstractNumId w:val="2"/>
  </w:num>
  <w:num w:numId="4">
    <w:abstractNumId w:val="3"/>
  </w:num>
  <w:num w:numId="5">
    <w:abstractNumId w:val="5"/>
  </w:num>
  <w:num w:numId="6">
    <w:abstractNumId w:val="8"/>
  </w:num>
  <w:num w:numId="7">
    <w:abstractNumId w:val="0"/>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9"/>
  <w:bordersDoNotSurroundHeader w:val="0"/>
  <w:bordersDoNotSurroundFooter w:val="0"/>
  <w:hideSpellingErrors/>
  <w:documentProtection w:enforcement="0"/>
  <w:defaultTabStop w:val="420"/>
  <w:evenAndOddHeaders w:val="1"/>
  <w:drawingGridHorizontalSpacing w:val="181"/>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footnotePr>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E82"/>
    <w:rsid w:val="00006B56"/>
    <w:rsid w:val="00012EAD"/>
    <w:rsid w:val="000209A4"/>
    <w:rsid w:val="00020FF8"/>
    <w:rsid w:val="00022A15"/>
    <w:rsid w:val="000237F7"/>
    <w:rsid w:val="00023CE0"/>
    <w:rsid w:val="000323DD"/>
    <w:rsid w:val="00035665"/>
    <w:rsid w:val="000422D0"/>
    <w:rsid w:val="00043382"/>
    <w:rsid w:val="00045845"/>
    <w:rsid w:val="00054253"/>
    <w:rsid w:val="000637A5"/>
    <w:rsid w:val="00064333"/>
    <w:rsid w:val="0006649C"/>
    <w:rsid w:val="00082FA0"/>
    <w:rsid w:val="00083922"/>
    <w:rsid w:val="000935AF"/>
    <w:rsid w:val="000A3753"/>
    <w:rsid w:val="000C502F"/>
    <w:rsid w:val="000E0B3C"/>
    <w:rsid w:val="000F4AB7"/>
    <w:rsid w:val="000F5179"/>
    <w:rsid w:val="00104929"/>
    <w:rsid w:val="00115EB1"/>
    <w:rsid w:val="001165FB"/>
    <w:rsid w:val="00117CD5"/>
    <w:rsid w:val="00120AD8"/>
    <w:rsid w:val="00131C4C"/>
    <w:rsid w:val="00131FAA"/>
    <w:rsid w:val="00133C42"/>
    <w:rsid w:val="001371D6"/>
    <w:rsid w:val="001415D2"/>
    <w:rsid w:val="001469E7"/>
    <w:rsid w:val="00151AD6"/>
    <w:rsid w:val="00152719"/>
    <w:rsid w:val="00152C5A"/>
    <w:rsid w:val="0018014E"/>
    <w:rsid w:val="00183154"/>
    <w:rsid w:val="00196E0A"/>
    <w:rsid w:val="001B2BC7"/>
    <w:rsid w:val="001B53C3"/>
    <w:rsid w:val="001B78AA"/>
    <w:rsid w:val="001B7F20"/>
    <w:rsid w:val="001C4C30"/>
    <w:rsid w:val="001C4EEB"/>
    <w:rsid w:val="001C5098"/>
    <w:rsid w:val="001D50AA"/>
    <w:rsid w:val="001D52C7"/>
    <w:rsid w:val="001D52CF"/>
    <w:rsid w:val="001D6F5B"/>
    <w:rsid w:val="001D7918"/>
    <w:rsid w:val="001E6C59"/>
    <w:rsid w:val="001E7404"/>
    <w:rsid w:val="001F75C0"/>
    <w:rsid w:val="00204271"/>
    <w:rsid w:val="00213BAE"/>
    <w:rsid w:val="00215551"/>
    <w:rsid w:val="0024115F"/>
    <w:rsid w:val="00247809"/>
    <w:rsid w:val="002522ED"/>
    <w:rsid w:val="002523EE"/>
    <w:rsid w:val="0025263B"/>
    <w:rsid w:val="00254602"/>
    <w:rsid w:val="002565BF"/>
    <w:rsid w:val="00271DBD"/>
    <w:rsid w:val="00272F8D"/>
    <w:rsid w:val="002765C5"/>
    <w:rsid w:val="0028216D"/>
    <w:rsid w:val="002866EE"/>
    <w:rsid w:val="00294F23"/>
    <w:rsid w:val="002F7DC5"/>
    <w:rsid w:val="00301D2B"/>
    <w:rsid w:val="0030231B"/>
    <w:rsid w:val="003027E9"/>
    <w:rsid w:val="00302DAE"/>
    <w:rsid w:val="00303B2E"/>
    <w:rsid w:val="00306A24"/>
    <w:rsid w:val="00315B39"/>
    <w:rsid w:val="00321807"/>
    <w:rsid w:val="00327189"/>
    <w:rsid w:val="00333213"/>
    <w:rsid w:val="00344184"/>
    <w:rsid w:val="00346219"/>
    <w:rsid w:val="003466A9"/>
    <w:rsid w:val="00353B22"/>
    <w:rsid w:val="00367BE1"/>
    <w:rsid w:val="00371083"/>
    <w:rsid w:val="003879BD"/>
    <w:rsid w:val="00394E9E"/>
    <w:rsid w:val="00397299"/>
    <w:rsid w:val="003B1409"/>
    <w:rsid w:val="003C1E97"/>
    <w:rsid w:val="003C4899"/>
    <w:rsid w:val="003D6842"/>
    <w:rsid w:val="003E5EA2"/>
    <w:rsid w:val="004010FA"/>
    <w:rsid w:val="00401FE0"/>
    <w:rsid w:val="004025DE"/>
    <w:rsid w:val="00402908"/>
    <w:rsid w:val="00406A64"/>
    <w:rsid w:val="004104FD"/>
    <w:rsid w:val="00410D63"/>
    <w:rsid w:val="004159A8"/>
    <w:rsid w:val="0042358A"/>
    <w:rsid w:val="00430146"/>
    <w:rsid w:val="00430AF3"/>
    <w:rsid w:val="00436F54"/>
    <w:rsid w:val="00443A84"/>
    <w:rsid w:val="00444A68"/>
    <w:rsid w:val="0045057A"/>
    <w:rsid w:val="004557B2"/>
    <w:rsid w:val="00457E92"/>
    <w:rsid w:val="00461619"/>
    <w:rsid w:val="0047338B"/>
    <w:rsid w:val="00476329"/>
    <w:rsid w:val="00481222"/>
    <w:rsid w:val="00483D5B"/>
    <w:rsid w:val="00484C09"/>
    <w:rsid w:val="00485FD3"/>
    <w:rsid w:val="00491010"/>
    <w:rsid w:val="00497817"/>
    <w:rsid w:val="004A39CB"/>
    <w:rsid w:val="004B28DE"/>
    <w:rsid w:val="004B61F9"/>
    <w:rsid w:val="004C4306"/>
    <w:rsid w:val="004D1A57"/>
    <w:rsid w:val="004D40B3"/>
    <w:rsid w:val="004D50B2"/>
    <w:rsid w:val="004D58FE"/>
    <w:rsid w:val="004F22FD"/>
    <w:rsid w:val="004F4772"/>
    <w:rsid w:val="005023E1"/>
    <w:rsid w:val="005210C8"/>
    <w:rsid w:val="00525296"/>
    <w:rsid w:val="00527C3C"/>
    <w:rsid w:val="005314C1"/>
    <w:rsid w:val="00540379"/>
    <w:rsid w:val="005448A3"/>
    <w:rsid w:val="005640C8"/>
    <w:rsid w:val="00567F1A"/>
    <w:rsid w:val="00576FDE"/>
    <w:rsid w:val="00585533"/>
    <w:rsid w:val="0058660F"/>
    <w:rsid w:val="00586CFB"/>
    <w:rsid w:val="005904F1"/>
    <w:rsid w:val="0059355E"/>
    <w:rsid w:val="005938C5"/>
    <w:rsid w:val="0059698B"/>
    <w:rsid w:val="005A427D"/>
    <w:rsid w:val="005B2477"/>
    <w:rsid w:val="005B2724"/>
    <w:rsid w:val="005C366A"/>
    <w:rsid w:val="005C3D2B"/>
    <w:rsid w:val="005C6297"/>
    <w:rsid w:val="00604116"/>
    <w:rsid w:val="00613946"/>
    <w:rsid w:val="00613F7B"/>
    <w:rsid w:val="00627224"/>
    <w:rsid w:val="00654FFE"/>
    <w:rsid w:val="00672D44"/>
    <w:rsid w:val="006731BF"/>
    <w:rsid w:val="006859A4"/>
    <w:rsid w:val="006923A5"/>
    <w:rsid w:val="006B10A7"/>
    <w:rsid w:val="006B7858"/>
    <w:rsid w:val="006C2264"/>
    <w:rsid w:val="006C289D"/>
    <w:rsid w:val="006C4B09"/>
    <w:rsid w:val="006D1721"/>
    <w:rsid w:val="006D5B15"/>
    <w:rsid w:val="006D72D0"/>
    <w:rsid w:val="006E2E14"/>
    <w:rsid w:val="007077F0"/>
    <w:rsid w:val="007112AC"/>
    <w:rsid w:val="00714A9A"/>
    <w:rsid w:val="00720DE6"/>
    <w:rsid w:val="007254A8"/>
    <w:rsid w:val="00730065"/>
    <w:rsid w:val="0073213C"/>
    <w:rsid w:val="00741D3E"/>
    <w:rsid w:val="00764CB2"/>
    <w:rsid w:val="00765641"/>
    <w:rsid w:val="007A66A5"/>
    <w:rsid w:val="007B1823"/>
    <w:rsid w:val="007C45BD"/>
    <w:rsid w:val="007E2EB6"/>
    <w:rsid w:val="007E5729"/>
    <w:rsid w:val="007F1B52"/>
    <w:rsid w:val="008062AB"/>
    <w:rsid w:val="00826EBC"/>
    <w:rsid w:val="00832FBD"/>
    <w:rsid w:val="008508C7"/>
    <w:rsid w:val="00855C99"/>
    <w:rsid w:val="008577B9"/>
    <w:rsid w:val="0086275F"/>
    <w:rsid w:val="0089778C"/>
    <w:rsid w:val="008A52B6"/>
    <w:rsid w:val="008A6440"/>
    <w:rsid w:val="008B241F"/>
    <w:rsid w:val="008D0512"/>
    <w:rsid w:val="008D6B90"/>
    <w:rsid w:val="008D7250"/>
    <w:rsid w:val="008E0882"/>
    <w:rsid w:val="008F685E"/>
    <w:rsid w:val="00901F60"/>
    <w:rsid w:val="009074E0"/>
    <w:rsid w:val="009214DE"/>
    <w:rsid w:val="00930077"/>
    <w:rsid w:val="009316EF"/>
    <w:rsid w:val="009333EA"/>
    <w:rsid w:val="00940CAE"/>
    <w:rsid w:val="00986DE4"/>
    <w:rsid w:val="009917A5"/>
    <w:rsid w:val="009957DA"/>
    <w:rsid w:val="009A00DB"/>
    <w:rsid w:val="009B0D12"/>
    <w:rsid w:val="009B54AA"/>
    <w:rsid w:val="009B662A"/>
    <w:rsid w:val="009C6E4A"/>
    <w:rsid w:val="009D09EA"/>
    <w:rsid w:val="009E14E4"/>
    <w:rsid w:val="009F0A49"/>
    <w:rsid w:val="00A014FB"/>
    <w:rsid w:val="00A10278"/>
    <w:rsid w:val="00A11BBF"/>
    <w:rsid w:val="00A246D6"/>
    <w:rsid w:val="00A27E4B"/>
    <w:rsid w:val="00A46CC0"/>
    <w:rsid w:val="00A507A7"/>
    <w:rsid w:val="00A516DE"/>
    <w:rsid w:val="00A55E40"/>
    <w:rsid w:val="00A754EF"/>
    <w:rsid w:val="00A81F4F"/>
    <w:rsid w:val="00A85AAC"/>
    <w:rsid w:val="00A862E9"/>
    <w:rsid w:val="00A93AB9"/>
    <w:rsid w:val="00AA081A"/>
    <w:rsid w:val="00AA4138"/>
    <w:rsid w:val="00AA5BB8"/>
    <w:rsid w:val="00AA7AE2"/>
    <w:rsid w:val="00AB1F67"/>
    <w:rsid w:val="00AB1FA7"/>
    <w:rsid w:val="00AC5DC3"/>
    <w:rsid w:val="00AD0EFB"/>
    <w:rsid w:val="00AD1F5C"/>
    <w:rsid w:val="00AD2F91"/>
    <w:rsid w:val="00AD6EFC"/>
    <w:rsid w:val="00AE0466"/>
    <w:rsid w:val="00AE238B"/>
    <w:rsid w:val="00AE305E"/>
    <w:rsid w:val="00AE419D"/>
    <w:rsid w:val="00AE4A10"/>
    <w:rsid w:val="00AF6B1F"/>
    <w:rsid w:val="00B022DB"/>
    <w:rsid w:val="00B03B37"/>
    <w:rsid w:val="00B03B86"/>
    <w:rsid w:val="00B07DE5"/>
    <w:rsid w:val="00B15264"/>
    <w:rsid w:val="00B218EF"/>
    <w:rsid w:val="00B2380E"/>
    <w:rsid w:val="00B272D2"/>
    <w:rsid w:val="00B31372"/>
    <w:rsid w:val="00B47DE8"/>
    <w:rsid w:val="00B510BB"/>
    <w:rsid w:val="00B62E4C"/>
    <w:rsid w:val="00B74E82"/>
    <w:rsid w:val="00B77924"/>
    <w:rsid w:val="00B80720"/>
    <w:rsid w:val="00B90B8F"/>
    <w:rsid w:val="00B924A0"/>
    <w:rsid w:val="00B93863"/>
    <w:rsid w:val="00BA5641"/>
    <w:rsid w:val="00BD73F7"/>
    <w:rsid w:val="00BF0228"/>
    <w:rsid w:val="00BF4776"/>
    <w:rsid w:val="00BF5081"/>
    <w:rsid w:val="00C052AD"/>
    <w:rsid w:val="00C12176"/>
    <w:rsid w:val="00C136ED"/>
    <w:rsid w:val="00C2103A"/>
    <w:rsid w:val="00C2348A"/>
    <w:rsid w:val="00C23E40"/>
    <w:rsid w:val="00C25886"/>
    <w:rsid w:val="00C25D54"/>
    <w:rsid w:val="00C27921"/>
    <w:rsid w:val="00C32DC8"/>
    <w:rsid w:val="00C36F1F"/>
    <w:rsid w:val="00C46807"/>
    <w:rsid w:val="00C52628"/>
    <w:rsid w:val="00C552D4"/>
    <w:rsid w:val="00C5680E"/>
    <w:rsid w:val="00C704AA"/>
    <w:rsid w:val="00C70761"/>
    <w:rsid w:val="00C776F8"/>
    <w:rsid w:val="00C978A6"/>
    <w:rsid w:val="00CA566B"/>
    <w:rsid w:val="00CA59AB"/>
    <w:rsid w:val="00CB15C0"/>
    <w:rsid w:val="00CB1655"/>
    <w:rsid w:val="00CB260B"/>
    <w:rsid w:val="00CC0358"/>
    <w:rsid w:val="00CC5009"/>
    <w:rsid w:val="00CC5D0B"/>
    <w:rsid w:val="00CD128E"/>
    <w:rsid w:val="00CD4A34"/>
    <w:rsid w:val="00CE1C36"/>
    <w:rsid w:val="00CF2118"/>
    <w:rsid w:val="00D001FB"/>
    <w:rsid w:val="00D05D9A"/>
    <w:rsid w:val="00D1089E"/>
    <w:rsid w:val="00D12201"/>
    <w:rsid w:val="00D428C3"/>
    <w:rsid w:val="00D4452A"/>
    <w:rsid w:val="00D45F6C"/>
    <w:rsid w:val="00D55B74"/>
    <w:rsid w:val="00D66A7C"/>
    <w:rsid w:val="00D77900"/>
    <w:rsid w:val="00D77911"/>
    <w:rsid w:val="00D80D48"/>
    <w:rsid w:val="00D8272B"/>
    <w:rsid w:val="00D853F9"/>
    <w:rsid w:val="00D947D0"/>
    <w:rsid w:val="00DA0061"/>
    <w:rsid w:val="00DA3902"/>
    <w:rsid w:val="00DB0A91"/>
    <w:rsid w:val="00DC52E6"/>
    <w:rsid w:val="00DC5AF4"/>
    <w:rsid w:val="00DD0675"/>
    <w:rsid w:val="00DD1487"/>
    <w:rsid w:val="00DD2EB5"/>
    <w:rsid w:val="00DE18A4"/>
    <w:rsid w:val="00DE1CFB"/>
    <w:rsid w:val="00DF0F2E"/>
    <w:rsid w:val="00DF1C79"/>
    <w:rsid w:val="00DF592F"/>
    <w:rsid w:val="00DF7CA1"/>
    <w:rsid w:val="00E029BF"/>
    <w:rsid w:val="00E03EC6"/>
    <w:rsid w:val="00E2601B"/>
    <w:rsid w:val="00E31D1C"/>
    <w:rsid w:val="00E40B1F"/>
    <w:rsid w:val="00E41AC5"/>
    <w:rsid w:val="00E4264C"/>
    <w:rsid w:val="00E50477"/>
    <w:rsid w:val="00E5396E"/>
    <w:rsid w:val="00E562DC"/>
    <w:rsid w:val="00E64006"/>
    <w:rsid w:val="00E713A9"/>
    <w:rsid w:val="00E754C6"/>
    <w:rsid w:val="00E81B97"/>
    <w:rsid w:val="00E9024E"/>
    <w:rsid w:val="00E905B2"/>
    <w:rsid w:val="00E92107"/>
    <w:rsid w:val="00E9495C"/>
    <w:rsid w:val="00EA3DCE"/>
    <w:rsid w:val="00EA7E3C"/>
    <w:rsid w:val="00EB0376"/>
    <w:rsid w:val="00EB5A6B"/>
    <w:rsid w:val="00EC2C41"/>
    <w:rsid w:val="00ED2D5A"/>
    <w:rsid w:val="00EE0E9B"/>
    <w:rsid w:val="00EE4F0B"/>
    <w:rsid w:val="00EE5816"/>
    <w:rsid w:val="00EE7398"/>
    <w:rsid w:val="00EF7FD0"/>
    <w:rsid w:val="00F025B7"/>
    <w:rsid w:val="00F12056"/>
    <w:rsid w:val="00F13162"/>
    <w:rsid w:val="00F15D25"/>
    <w:rsid w:val="00F2243E"/>
    <w:rsid w:val="00F2526F"/>
    <w:rsid w:val="00F32A98"/>
    <w:rsid w:val="00F3405C"/>
    <w:rsid w:val="00F42997"/>
    <w:rsid w:val="00F435BE"/>
    <w:rsid w:val="00F44ED1"/>
    <w:rsid w:val="00F5541D"/>
    <w:rsid w:val="00F56022"/>
    <w:rsid w:val="00F60A23"/>
    <w:rsid w:val="00F6620A"/>
    <w:rsid w:val="00F677D5"/>
    <w:rsid w:val="00F850B4"/>
    <w:rsid w:val="00F95EF9"/>
    <w:rsid w:val="00FA7496"/>
    <w:rsid w:val="00FC384C"/>
    <w:rsid w:val="00FE5192"/>
    <w:rsid w:val="01047454"/>
    <w:rsid w:val="011F0DE0"/>
    <w:rsid w:val="01236FC0"/>
    <w:rsid w:val="012A52D4"/>
    <w:rsid w:val="012A5E3F"/>
    <w:rsid w:val="016568B7"/>
    <w:rsid w:val="016A3BA1"/>
    <w:rsid w:val="017112E2"/>
    <w:rsid w:val="01925996"/>
    <w:rsid w:val="01940F3F"/>
    <w:rsid w:val="01F4597C"/>
    <w:rsid w:val="01FD1E7D"/>
    <w:rsid w:val="020D54F0"/>
    <w:rsid w:val="023C5F1C"/>
    <w:rsid w:val="024D55ED"/>
    <w:rsid w:val="02686809"/>
    <w:rsid w:val="026B2C7F"/>
    <w:rsid w:val="0277737A"/>
    <w:rsid w:val="028A0207"/>
    <w:rsid w:val="028C6BEF"/>
    <w:rsid w:val="029E7963"/>
    <w:rsid w:val="02A33A86"/>
    <w:rsid w:val="02A36CBF"/>
    <w:rsid w:val="02AB4459"/>
    <w:rsid w:val="02BE625C"/>
    <w:rsid w:val="02D81E25"/>
    <w:rsid w:val="02E2397D"/>
    <w:rsid w:val="02E92077"/>
    <w:rsid w:val="030D304B"/>
    <w:rsid w:val="03116B23"/>
    <w:rsid w:val="031F7CD2"/>
    <w:rsid w:val="034D1B4E"/>
    <w:rsid w:val="037334EE"/>
    <w:rsid w:val="038B443B"/>
    <w:rsid w:val="03961F25"/>
    <w:rsid w:val="039F0DDB"/>
    <w:rsid w:val="03A02DE7"/>
    <w:rsid w:val="03B4594F"/>
    <w:rsid w:val="03B75460"/>
    <w:rsid w:val="03BE436A"/>
    <w:rsid w:val="03F00046"/>
    <w:rsid w:val="041E5FD1"/>
    <w:rsid w:val="044500DA"/>
    <w:rsid w:val="044F531D"/>
    <w:rsid w:val="04504F38"/>
    <w:rsid w:val="04642F16"/>
    <w:rsid w:val="04716960"/>
    <w:rsid w:val="047B5960"/>
    <w:rsid w:val="049500A0"/>
    <w:rsid w:val="049960F1"/>
    <w:rsid w:val="04B3453A"/>
    <w:rsid w:val="04B94CCE"/>
    <w:rsid w:val="04C21C58"/>
    <w:rsid w:val="04CC231F"/>
    <w:rsid w:val="04D4228B"/>
    <w:rsid w:val="04DF29F8"/>
    <w:rsid w:val="04FA4132"/>
    <w:rsid w:val="04FF3C60"/>
    <w:rsid w:val="050B4B45"/>
    <w:rsid w:val="051F1C2C"/>
    <w:rsid w:val="05506AFE"/>
    <w:rsid w:val="055D302C"/>
    <w:rsid w:val="05774187"/>
    <w:rsid w:val="057C6AED"/>
    <w:rsid w:val="058640F6"/>
    <w:rsid w:val="0598048E"/>
    <w:rsid w:val="05AA3B37"/>
    <w:rsid w:val="05D8546A"/>
    <w:rsid w:val="05EB17D8"/>
    <w:rsid w:val="061E172B"/>
    <w:rsid w:val="063E02F1"/>
    <w:rsid w:val="063E2385"/>
    <w:rsid w:val="06634266"/>
    <w:rsid w:val="06736DC8"/>
    <w:rsid w:val="06790340"/>
    <w:rsid w:val="067A7972"/>
    <w:rsid w:val="0687653A"/>
    <w:rsid w:val="068F2689"/>
    <w:rsid w:val="06BB6211"/>
    <w:rsid w:val="070F0476"/>
    <w:rsid w:val="07163E13"/>
    <w:rsid w:val="071B6759"/>
    <w:rsid w:val="07310896"/>
    <w:rsid w:val="0738403A"/>
    <w:rsid w:val="074256FD"/>
    <w:rsid w:val="0753660E"/>
    <w:rsid w:val="076038AD"/>
    <w:rsid w:val="07805F24"/>
    <w:rsid w:val="07993645"/>
    <w:rsid w:val="07CB31AF"/>
    <w:rsid w:val="07D20F14"/>
    <w:rsid w:val="07D932C8"/>
    <w:rsid w:val="07EF09A0"/>
    <w:rsid w:val="07EF6989"/>
    <w:rsid w:val="080559E6"/>
    <w:rsid w:val="08091860"/>
    <w:rsid w:val="082B48B9"/>
    <w:rsid w:val="082D2CB3"/>
    <w:rsid w:val="086102C0"/>
    <w:rsid w:val="086B5022"/>
    <w:rsid w:val="08757DF3"/>
    <w:rsid w:val="0879347C"/>
    <w:rsid w:val="089516DB"/>
    <w:rsid w:val="08A33A45"/>
    <w:rsid w:val="08BF3F39"/>
    <w:rsid w:val="090D169B"/>
    <w:rsid w:val="091A3FE9"/>
    <w:rsid w:val="092C48E3"/>
    <w:rsid w:val="093819F7"/>
    <w:rsid w:val="093D5383"/>
    <w:rsid w:val="09482DC0"/>
    <w:rsid w:val="097A191D"/>
    <w:rsid w:val="097B4FF8"/>
    <w:rsid w:val="098948A6"/>
    <w:rsid w:val="099A19CB"/>
    <w:rsid w:val="099A54F8"/>
    <w:rsid w:val="099E6894"/>
    <w:rsid w:val="09A61F4B"/>
    <w:rsid w:val="09C7179F"/>
    <w:rsid w:val="09D91D4E"/>
    <w:rsid w:val="09DD5C5E"/>
    <w:rsid w:val="0A0174AF"/>
    <w:rsid w:val="0A0345F3"/>
    <w:rsid w:val="0A7B6F1C"/>
    <w:rsid w:val="0A8A3240"/>
    <w:rsid w:val="0AA6495C"/>
    <w:rsid w:val="0AAE0C03"/>
    <w:rsid w:val="0AB466FA"/>
    <w:rsid w:val="0AD9177F"/>
    <w:rsid w:val="0AE25C7C"/>
    <w:rsid w:val="0AE7610C"/>
    <w:rsid w:val="0AF43DE8"/>
    <w:rsid w:val="0B034815"/>
    <w:rsid w:val="0B043F1D"/>
    <w:rsid w:val="0B071CE5"/>
    <w:rsid w:val="0B092B1E"/>
    <w:rsid w:val="0B0F2D98"/>
    <w:rsid w:val="0B0F4B13"/>
    <w:rsid w:val="0B2F01C9"/>
    <w:rsid w:val="0B353220"/>
    <w:rsid w:val="0B577554"/>
    <w:rsid w:val="0B5B61AF"/>
    <w:rsid w:val="0B610087"/>
    <w:rsid w:val="0B611F0A"/>
    <w:rsid w:val="0B8F2569"/>
    <w:rsid w:val="0B922165"/>
    <w:rsid w:val="0BD55C56"/>
    <w:rsid w:val="0BD840D3"/>
    <w:rsid w:val="0BE92E82"/>
    <w:rsid w:val="0BF01516"/>
    <w:rsid w:val="0BF70C39"/>
    <w:rsid w:val="0C1B3705"/>
    <w:rsid w:val="0C2F3F97"/>
    <w:rsid w:val="0C32569A"/>
    <w:rsid w:val="0C410785"/>
    <w:rsid w:val="0C444AB2"/>
    <w:rsid w:val="0C4D40B4"/>
    <w:rsid w:val="0C9A0200"/>
    <w:rsid w:val="0CA06552"/>
    <w:rsid w:val="0CAB530D"/>
    <w:rsid w:val="0CD97616"/>
    <w:rsid w:val="0CE4163C"/>
    <w:rsid w:val="0CEB38E0"/>
    <w:rsid w:val="0CFF330B"/>
    <w:rsid w:val="0D0304DE"/>
    <w:rsid w:val="0D0306E2"/>
    <w:rsid w:val="0D2E4B92"/>
    <w:rsid w:val="0D8005F1"/>
    <w:rsid w:val="0D810CD3"/>
    <w:rsid w:val="0D8E79F0"/>
    <w:rsid w:val="0DA45320"/>
    <w:rsid w:val="0DDC0EDD"/>
    <w:rsid w:val="0DDD748C"/>
    <w:rsid w:val="0DE61538"/>
    <w:rsid w:val="0DF30577"/>
    <w:rsid w:val="0E2A7E9C"/>
    <w:rsid w:val="0E474439"/>
    <w:rsid w:val="0E6A6337"/>
    <w:rsid w:val="0E7F5350"/>
    <w:rsid w:val="0ECB3A01"/>
    <w:rsid w:val="0ECC7460"/>
    <w:rsid w:val="0ED260B0"/>
    <w:rsid w:val="0EE91994"/>
    <w:rsid w:val="0F0F5B6D"/>
    <w:rsid w:val="0F2C1A98"/>
    <w:rsid w:val="0F3E7E27"/>
    <w:rsid w:val="0F4C21BC"/>
    <w:rsid w:val="0F4D3E32"/>
    <w:rsid w:val="0F7E30C8"/>
    <w:rsid w:val="0F8D0769"/>
    <w:rsid w:val="0FB531D1"/>
    <w:rsid w:val="0FC2482D"/>
    <w:rsid w:val="0FD41E7C"/>
    <w:rsid w:val="0FFC182C"/>
    <w:rsid w:val="0FFC7161"/>
    <w:rsid w:val="10126C1F"/>
    <w:rsid w:val="10197D55"/>
    <w:rsid w:val="10416D4A"/>
    <w:rsid w:val="10603753"/>
    <w:rsid w:val="10695096"/>
    <w:rsid w:val="10B87A70"/>
    <w:rsid w:val="10C43471"/>
    <w:rsid w:val="10C74AE4"/>
    <w:rsid w:val="10D34352"/>
    <w:rsid w:val="10D91DA3"/>
    <w:rsid w:val="11016D81"/>
    <w:rsid w:val="11033DC5"/>
    <w:rsid w:val="11490432"/>
    <w:rsid w:val="11514816"/>
    <w:rsid w:val="1167541E"/>
    <w:rsid w:val="11A04164"/>
    <w:rsid w:val="11D249E4"/>
    <w:rsid w:val="11D3100E"/>
    <w:rsid w:val="11DB07BC"/>
    <w:rsid w:val="12050631"/>
    <w:rsid w:val="12076D39"/>
    <w:rsid w:val="120D62CC"/>
    <w:rsid w:val="12173816"/>
    <w:rsid w:val="121812E5"/>
    <w:rsid w:val="12256A3A"/>
    <w:rsid w:val="1227600F"/>
    <w:rsid w:val="122F0143"/>
    <w:rsid w:val="126D4F32"/>
    <w:rsid w:val="126F1D6A"/>
    <w:rsid w:val="12B10B17"/>
    <w:rsid w:val="12EB3D73"/>
    <w:rsid w:val="12F90F3F"/>
    <w:rsid w:val="12FC2369"/>
    <w:rsid w:val="13014880"/>
    <w:rsid w:val="13317603"/>
    <w:rsid w:val="13453D8B"/>
    <w:rsid w:val="135A61F4"/>
    <w:rsid w:val="13605BB2"/>
    <w:rsid w:val="136075A6"/>
    <w:rsid w:val="137D53D5"/>
    <w:rsid w:val="13995FC7"/>
    <w:rsid w:val="13D26F5F"/>
    <w:rsid w:val="140E1B68"/>
    <w:rsid w:val="141C50C0"/>
    <w:rsid w:val="1429041E"/>
    <w:rsid w:val="143F4F97"/>
    <w:rsid w:val="14421517"/>
    <w:rsid w:val="147D411E"/>
    <w:rsid w:val="147F1015"/>
    <w:rsid w:val="1480324C"/>
    <w:rsid w:val="14881B6D"/>
    <w:rsid w:val="14997C7E"/>
    <w:rsid w:val="14A428B8"/>
    <w:rsid w:val="14B84BD6"/>
    <w:rsid w:val="14CC4DD0"/>
    <w:rsid w:val="14FD4929"/>
    <w:rsid w:val="15001668"/>
    <w:rsid w:val="1508107B"/>
    <w:rsid w:val="1523482A"/>
    <w:rsid w:val="155318B3"/>
    <w:rsid w:val="15691E6C"/>
    <w:rsid w:val="15746674"/>
    <w:rsid w:val="15BB3E30"/>
    <w:rsid w:val="15C0067B"/>
    <w:rsid w:val="15EB47BB"/>
    <w:rsid w:val="15EE4BD8"/>
    <w:rsid w:val="15FB11F8"/>
    <w:rsid w:val="166F3809"/>
    <w:rsid w:val="16707278"/>
    <w:rsid w:val="1688486F"/>
    <w:rsid w:val="1692176C"/>
    <w:rsid w:val="16A50FB6"/>
    <w:rsid w:val="16BC7ED1"/>
    <w:rsid w:val="16CA4C10"/>
    <w:rsid w:val="16F1271B"/>
    <w:rsid w:val="17042021"/>
    <w:rsid w:val="1716122F"/>
    <w:rsid w:val="17275011"/>
    <w:rsid w:val="173C58AB"/>
    <w:rsid w:val="17400401"/>
    <w:rsid w:val="17445F6B"/>
    <w:rsid w:val="17464916"/>
    <w:rsid w:val="174B2C5A"/>
    <w:rsid w:val="17625DD3"/>
    <w:rsid w:val="17883816"/>
    <w:rsid w:val="179D739B"/>
    <w:rsid w:val="17C86DBE"/>
    <w:rsid w:val="17DD5CC1"/>
    <w:rsid w:val="17EB45A9"/>
    <w:rsid w:val="17F25CC8"/>
    <w:rsid w:val="181930E2"/>
    <w:rsid w:val="18285AB0"/>
    <w:rsid w:val="183469AC"/>
    <w:rsid w:val="1840174A"/>
    <w:rsid w:val="185C002E"/>
    <w:rsid w:val="18640C7E"/>
    <w:rsid w:val="186B3F70"/>
    <w:rsid w:val="187243BD"/>
    <w:rsid w:val="189B02C0"/>
    <w:rsid w:val="18C2559E"/>
    <w:rsid w:val="18F1604A"/>
    <w:rsid w:val="1928711D"/>
    <w:rsid w:val="194066F3"/>
    <w:rsid w:val="194E75DE"/>
    <w:rsid w:val="195A0CFA"/>
    <w:rsid w:val="195C686D"/>
    <w:rsid w:val="19730EA8"/>
    <w:rsid w:val="19D94904"/>
    <w:rsid w:val="19E5555C"/>
    <w:rsid w:val="19F66362"/>
    <w:rsid w:val="1A0154B4"/>
    <w:rsid w:val="1A274F89"/>
    <w:rsid w:val="1A2A48F2"/>
    <w:rsid w:val="1A5B1A55"/>
    <w:rsid w:val="1A6C5997"/>
    <w:rsid w:val="1A895AC5"/>
    <w:rsid w:val="1AAD3177"/>
    <w:rsid w:val="1B2B5649"/>
    <w:rsid w:val="1B3D4749"/>
    <w:rsid w:val="1B461789"/>
    <w:rsid w:val="1B5B0E1F"/>
    <w:rsid w:val="1B7B7146"/>
    <w:rsid w:val="1B8C1318"/>
    <w:rsid w:val="1BC01F77"/>
    <w:rsid w:val="1BD65C7B"/>
    <w:rsid w:val="1BEC4A7B"/>
    <w:rsid w:val="1C246A40"/>
    <w:rsid w:val="1C365090"/>
    <w:rsid w:val="1C4B58A2"/>
    <w:rsid w:val="1C615DB2"/>
    <w:rsid w:val="1C7D784C"/>
    <w:rsid w:val="1CCE77B6"/>
    <w:rsid w:val="1D263F35"/>
    <w:rsid w:val="1D294DC6"/>
    <w:rsid w:val="1D4B4234"/>
    <w:rsid w:val="1D5E0039"/>
    <w:rsid w:val="1D675DB1"/>
    <w:rsid w:val="1D6F40F8"/>
    <w:rsid w:val="1D846879"/>
    <w:rsid w:val="1D896E2C"/>
    <w:rsid w:val="1DBE1B90"/>
    <w:rsid w:val="1DD64094"/>
    <w:rsid w:val="1DEA6045"/>
    <w:rsid w:val="1E0317EB"/>
    <w:rsid w:val="1E042C44"/>
    <w:rsid w:val="1E0F5245"/>
    <w:rsid w:val="1E1808D3"/>
    <w:rsid w:val="1E1A4087"/>
    <w:rsid w:val="1E1E3828"/>
    <w:rsid w:val="1E206FE5"/>
    <w:rsid w:val="1E3E772E"/>
    <w:rsid w:val="1E511DD4"/>
    <w:rsid w:val="1E6B10A1"/>
    <w:rsid w:val="1E710487"/>
    <w:rsid w:val="1EA03267"/>
    <w:rsid w:val="1EA71BDE"/>
    <w:rsid w:val="1EAC2E12"/>
    <w:rsid w:val="1EB02F1D"/>
    <w:rsid w:val="1EC22EA2"/>
    <w:rsid w:val="1ED43655"/>
    <w:rsid w:val="1EEE67D0"/>
    <w:rsid w:val="1F0218EA"/>
    <w:rsid w:val="1F1757CD"/>
    <w:rsid w:val="1F402BD4"/>
    <w:rsid w:val="1F463017"/>
    <w:rsid w:val="1F5D4FC9"/>
    <w:rsid w:val="1F70719F"/>
    <w:rsid w:val="1F734357"/>
    <w:rsid w:val="1FB30F94"/>
    <w:rsid w:val="1FCC2B61"/>
    <w:rsid w:val="1FF92259"/>
    <w:rsid w:val="20043E6C"/>
    <w:rsid w:val="20460D6F"/>
    <w:rsid w:val="204D1743"/>
    <w:rsid w:val="20A743E4"/>
    <w:rsid w:val="20B4478E"/>
    <w:rsid w:val="20B4776A"/>
    <w:rsid w:val="20D17F20"/>
    <w:rsid w:val="20D41FCD"/>
    <w:rsid w:val="20DA0C25"/>
    <w:rsid w:val="20E46D4E"/>
    <w:rsid w:val="210A067D"/>
    <w:rsid w:val="212F2CE6"/>
    <w:rsid w:val="21425860"/>
    <w:rsid w:val="21611779"/>
    <w:rsid w:val="216470C6"/>
    <w:rsid w:val="2187692E"/>
    <w:rsid w:val="218D49DD"/>
    <w:rsid w:val="219B30F9"/>
    <w:rsid w:val="21B378E4"/>
    <w:rsid w:val="21C56CEC"/>
    <w:rsid w:val="21CB4829"/>
    <w:rsid w:val="21CD08F2"/>
    <w:rsid w:val="21E553F3"/>
    <w:rsid w:val="21E8034F"/>
    <w:rsid w:val="21F629DF"/>
    <w:rsid w:val="21F6528E"/>
    <w:rsid w:val="21FB42F7"/>
    <w:rsid w:val="21FC54AA"/>
    <w:rsid w:val="222360F9"/>
    <w:rsid w:val="222D0BCE"/>
    <w:rsid w:val="222F3C33"/>
    <w:rsid w:val="22476958"/>
    <w:rsid w:val="225017A3"/>
    <w:rsid w:val="22525256"/>
    <w:rsid w:val="228D7CF7"/>
    <w:rsid w:val="22940E16"/>
    <w:rsid w:val="22D052EA"/>
    <w:rsid w:val="22DF77DF"/>
    <w:rsid w:val="23072549"/>
    <w:rsid w:val="231478A4"/>
    <w:rsid w:val="232E01F8"/>
    <w:rsid w:val="234E19BC"/>
    <w:rsid w:val="23B0799D"/>
    <w:rsid w:val="23F9628E"/>
    <w:rsid w:val="240B3D28"/>
    <w:rsid w:val="2410303F"/>
    <w:rsid w:val="24316561"/>
    <w:rsid w:val="249E77B5"/>
    <w:rsid w:val="24A3257D"/>
    <w:rsid w:val="24A773BB"/>
    <w:rsid w:val="24D84B7E"/>
    <w:rsid w:val="24E91D31"/>
    <w:rsid w:val="25190237"/>
    <w:rsid w:val="251E571E"/>
    <w:rsid w:val="25342D00"/>
    <w:rsid w:val="253C4E5A"/>
    <w:rsid w:val="254241E6"/>
    <w:rsid w:val="25457F11"/>
    <w:rsid w:val="25752E85"/>
    <w:rsid w:val="257603C5"/>
    <w:rsid w:val="257E1099"/>
    <w:rsid w:val="25825643"/>
    <w:rsid w:val="258924CA"/>
    <w:rsid w:val="258E490E"/>
    <w:rsid w:val="25D61155"/>
    <w:rsid w:val="25DC249A"/>
    <w:rsid w:val="25ED4B4C"/>
    <w:rsid w:val="25F2034C"/>
    <w:rsid w:val="26300EBB"/>
    <w:rsid w:val="26842B91"/>
    <w:rsid w:val="2693069F"/>
    <w:rsid w:val="2699367B"/>
    <w:rsid w:val="26AB51DB"/>
    <w:rsid w:val="26BD2BC8"/>
    <w:rsid w:val="26D75E16"/>
    <w:rsid w:val="272D7360"/>
    <w:rsid w:val="273D0C78"/>
    <w:rsid w:val="274227E7"/>
    <w:rsid w:val="27870499"/>
    <w:rsid w:val="2788586F"/>
    <w:rsid w:val="27931C76"/>
    <w:rsid w:val="279338CF"/>
    <w:rsid w:val="279E0DA8"/>
    <w:rsid w:val="27C13545"/>
    <w:rsid w:val="27CB04F6"/>
    <w:rsid w:val="27E91D14"/>
    <w:rsid w:val="27FE1B5C"/>
    <w:rsid w:val="282F1061"/>
    <w:rsid w:val="28561FFE"/>
    <w:rsid w:val="287A6690"/>
    <w:rsid w:val="288E7845"/>
    <w:rsid w:val="28A55F93"/>
    <w:rsid w:val="28CC3AC3"/>
    <w:rsid w:val="28CF2702"/>
    <w:rsid w:val="28D26213"/>
    <w:rsid w:val="28D67A3F"/>
    <w:rsid w:val="28FB2E4A"/>
    <w:rsid w:val="28FE7198"/>
    <w:rsid w:val="29125483"/>
    <w:rsid w:val="29166391"/>
    <w:rsid w:val="292E2C37"/>
    <w:rsid w:val="294B511D"/>
    <w:rsid w:val="29524E45"/>
    <w:rsid w:val="2955519F"/>
    <w:rsid w:val="295E06E1"/>
    <w:rsid w:val="29675FB4"/>
    <w:rsid w:val="299C10A1"/>
    <w:rsid w:val="29A25751"/>
    <w:rsid w:val="29AF1236"/>
    <w:rsid w:val="29C94063"/>
    <w:rsid w:val="29D273F5"/>
    <w:rsid w:val="29DF530B"/>
    <w:rsid w:val="2A196898"/>
    <w:rsid w:val="2A2971FC"/>
    <w:rsid w:val="2A522A89"/>
    <w:rsid w:val="2A64521C"/>
    <w:rsid w:val="2A8F64C8"/>
    <w:rsid w:val="2A954CC8"/>
    <w:rsid w:val="2AA6526D"/>
    <w:rsid w:val="2ABE1961"/>
    <w:rsid w:val="2AD60F72"/>
    <w:rsid w:val="2ADC20E0"/>
    <w:rsid w:val="2AE21C60"/>
    <w:rsid w:val="2AE86E33"/>
    <w:rsid w:val="2AEC3050"/>
    <w:rsid w:val="2AF2488C"/>
    <w:rsid w:val="2AFE386B"/>
    <w:rsid w:val="2B023047"/>
    <w:rsid w:val="2B5C4C7C"/>
    <w:rsid w:val="2B77630E"/>
    <w:rsid w:val="2B884688"/>
    <w:rsid w:val="2C1814AC"/>
    <w:rsid w:val="2C185BEA"/>
    <w:rsid w:val="2C1E562E"/>
    <w:rsid w:val="2C2040B5"/>
    <w:rsid w:val="2C2C1329"/>
    <w:rsid w:val="2C435059"/>
    <w:rsid w:val="2C455E33"/>
    <w:rsid w:val="2C6F0287"/>
    <w:rsid w:val="2C9959D5"/>
    <w:rsid w:val="2CAC50B6"/>
    <w:rsid w:val="2CD43CC2"/>
    <w:rsid w:val="2CDE33AE"/>
    <w:rsid w:val="2CE11712"/>
    <w:rsid w:val="2CEC5900"/>
    <w:rsid w:val="2CFB3A79"/>
    <w:rsid w:val="2D1C6015"/>
    <w:rsid w:val="2D1D119B"/>
    <w:rsid w:val="2D202268"/>
    <w:rsid w:val="2D3901C8"/>
    <w:rsid w:val="2D6D16E3"/>
    <w:rsid w:val="2D7431B2"/>
    <w:rsid w:val="2D760570"/>
    <w:rsid w:val="2D8F1A0F"/>
    <w:rsid w:val="2DC93A56"/>
    <w:rsid w:val="2DE92FF2"/>
    <w:rsid w:val="2E030932"/>
    <w:rsid w:val="2E1171E9"/>
    <w:rsid w:val="2E1B279D"/>
    <w:rsid w:val="2E25480A"/>
    <w:rsid w:val="2E2D6128"/>
    <w:rsid w:val="2E316D08"/>
    <w:rsid w:val="2E440F3E"/>
    <w:rsid w:val="2E4B7722"/>
    <w:rsid w:val="2E4C6EE5"/>
    <w:rsid w:val="2E5E019F"/>
    <w:rsid w:val="2E68185E"/>
    <w:rsid w:val="2E693CBC"/>
    <w:rsid w:val="2E7266A3"/>
    <w:rsid w:val="2EA54F3E"/>
    <w:rsid w:val="2EAB3ACC"/>
    <w:rsid w:val="2EC05045"/>
    <w:rsid w:val="2EF8318C"/>
    <w:rsid w:val="2F0370CA"/>
    <w:rsid w:val="2F561D8D"/>
    <w:rsid w:val="2F835024"/>
    <w:rsid w:val="2F9E0875"/>
    <w:rsid w:val="2FA43050"/>
    <w:rsid w:val="2FFB71B7"/>
    <w:rsid w:val="2FFC76CD"/>
    <w:rsid w:val="30034ED6"/>
    <w:rsid w:val="30176BCB"/>
    <w:rsid w:val="30551D31"/>
    <w:rsid w:val="305A7C66"/>
    <w:rsid w:val="305D0CDD"/>
    <w:rsid w:val="306515E1"/>
    <w:rsid w:val="306606AE"/>
    <w:rsid w:val="306B234F"/>
    <w:rsid w:val="30B6161C"/>
    <w:rsid w:val="30C52054"/>
    <w:rsid w:val="30DA6EDF"/>
    <w:rsid w:val="30DC0FB1"/>
    <w:rsid w:val="30E74438"/>
    <w:rsid w:val="311D1441"/>
    <w:rsid w:val="312B49E0"/>
    <w:rsid w:val="31315D1A"/>
    <w:rsid w:val="317B4CF8"/>
    <w:rsid w:val="31E70D7D"/>
    <w:rsid w:val="31F462D0"/>
    <w:rsid w:val="31F47EC8"/>
    <w:rsid w:val="323D3892"/>
    <w:rsid w:val="326B74E4"/>
    <w:rsid w:val="326E1BC2"/>
    <w:rsid w:val="327F0AB0"/>
    <w:rsid w:val="328C710C"/>
    <w:rsid w:val="32961863"/>
    <w:rsid w:val="32A6014C"/>
    <w:rsid w:val="32DB7469"/>
    <w:rsid w:val="330A086C"/>
    <w:rsid w:val="332104ED"/>
    <w:rsid w:val="332149D4"/>
    <w:rsid w:val="333705DC"/>
    <w:rsid w:val="334527B4"/>
    <w:rsid w:val="33503541"/>
    <w:rsid w:val="33757FB0"/>
    <w:rsid w:val="33763485"/>
    <w:rsid w:val="337B3F79"/>
    <w:rsid w:val="33C4356C"/>
    <w:rsid w:val="33CD43EF"/>
    <w:rsid w:val="33E32377"/>
    <w:rsid w:val="33EE30C1"/>
    <w:rsid w:val="33F21EFA"/>
    <w:rsid w:val="33F6102B"/>
    <w:rsid w:val="340E59EF"/>
    <w:rsid w:val="341C6898"/>
    <w:rsid w:val="34482F76"/>
    <w:rsid w:val="345A654D"/>
    <w:rsid w:val="34623325"/>
    <w:rsid w:val="346F1559"/>
    <w:rsid w:val="34A37A84"/>
    <w:rsid w:val="34AF579B"/>
    <w:rsid w:val="34C26E28"/>
    <w:rsid w:val="34CF0500"/>
    <w:rsid w:val="34F41939"/>
    <w:rsid w:val="34FC5859"/>
    <w:rsid w:val="353210FE"/>
    <w:rsid w:val="353A3938"/>
    <w:rsid w:val="35582BB9"/>
    <w:rsid w:val="3566108C"/>
    <w:rsid w:val="35764AC5"/>
    <w:rsid w:val="357D6357"/>
    <w:rsid w:val="3586347A"/>
    <w:rsid w:val="358C0F26"/>
    <w:rsid w:val="358F6281"/>
    <w:rsid w:val="35AD7A7B"/>
    <w:rsid w:val="35DF5AA3"/>
    <w:rsid w:val="35E80360"/>
    <w:rsid w:val="35FB7961"/>
    <w:rsid w:val="360E62A6"/>
    <w:rsid w:val="36153734"/>
    <w:rsid w:val="36307A42"/>
    <w:rsid w:val="364B53B1"/>
    <w:rsid w:val="365B355F"/>
    <w:rsid w:val="367100BF"/>
    <w:rsid w:val="36B16D58"/>
    <w:rsid w:val="36BD1764"/>
    <w:rsid w:val="36C33C2C"/>
    <w:rsid w:val="36CA03BC"/>
    <w:rsid w:val="36D35AEE"/>
    <w:rsid w:val="36F15038"/>
    <w:rsid w:val="36F74468"/>
    <w:rsid w:val="371E385B"/>
    <w:rsid w:val="37397CA3"/>
    <w:rsid w:val="374F139D"/>
    <w:rsid w:val="377F7837"/>
    <w:rsid w:val="37B6666F"/>
    <w:rsid w:val="37BE1EF6"/>
    <w:rsid w:val="37C957D3"/>
    <w:rsid w:val="37D531F2"/>
    <w:rsid w:val="37FC1344"/>
    <w:rsid w:val="380413FD"/>
    <w:rsid w:val="380C1382"/>
    <w:rsid w:val="3812074E"/>
    <w:rsid w:val="381E19F9"/>
    <w:rsid w:val="382234A4"/>
    <w:rsid w:val="3824450C"/>
    <w:rsid w:val="382B252F"/>
    <w:rsid w:val="38311DE8"/>
    <w:rsid w:val="38357AD4"/>
    <w:rsid w:val="383E1130"/>
    <w:rsid w:val="38471C8E"/>
    <w:rsid w:val="385079D9"/>
    <w:rsid w:val="385C3D11"/>
    <w:rsid w:val="38727E0B"/>
    <w:rsid w:val="38EF2CF2"/>
    <w:rsid w:val="38FF0222"/>
    <w:rsid w:val="390C3D2D"/>
    <w:rsid w:val="39232018"/>
    <w:rsid w:val="393B047A"/>
    <w:rsid w:val="3941129E"/>
    <w:rsid w:val="39503D1D"/>
    <w:rsid w:val="398A208B"/>
    <w:rsid w:val="39B02904"/>
    <w:rsid w:val="39CB6E47"/>
    <w:rsid w:val="39D042E4"/>
    <w:rsid w:val="3A0A29CB"/>
    <w:rsid w:val="3A1237A9"/>
    <w:rsid w:val="3A731A7A"/>
    <w:rsid w:val="3A86377F"/>
    <w:rsid w:val="3A8F531E"/>
    <w:rsid w:val="3AA33275"/>
    <w:rsid w:val="3AA5036E"/>
    <w:rsid w:val="3AA51D6D"/>
    <w:rsid w:val="3ABA0C64"/>
    <w:rsid w:val="3AD44B69"/>
    <w:rsid w:val="3AD60F48"/>
    <w:rsid w:val="3ADA730F"/>
    <w:rsid w:val="3ADD513C"/>
    <w:rsid w:val="3B107C6E"/>
    <w:rsid w:val="3B2306AA"/>
    <w:rsid w:val="3B507B2D"/>
    <w:rsid w:val="3BA006F3"/>
    <w:rsid w:val="3BC859EC"/>
    <w:rsid w:val="3BD13224"/>
    <w:rsid w:val="3BD57014"/>
    <w:rsid w:val="3BDC0A8D"/>
    <w:rsid w:val="3BE2690F"/>
    <w:rsid w:val="3BED30BF"/>
    <w:rsid w:val="3BFF07DE"/>
    <w:rsid w:val="3C0A19EC"/>
    <w:rsid w:val="3C1C4535"/>
    <w:rsid w:val="3C397CB7"/>
    <w:rsid w:val="3C3A192E"/>
    <w:rsid w:val="3C7E668C"/>
    <w:rsid w:val="3C860462"/>
    <w:rsid w:val="3C86594E"/>
    <w:rsid w:val="3C8F40DD"/>
    <w:rsid w:val="3C9F5E26"/>
    <w:rsid w:val="3CA50084"/>
    <w:rsid w:val="3CBD6961"/>
    <w:rsid w:val="3CCA3F24"/>
    <w:rsid w:val="3CD15B6A"/>
    <w:rsid w:val="3CD877B9"/>
    <w:rsid w:val="3CFB202F"/>
    <w:rsid w:val="3D153AC1"/>
    <w:rsid w:val="3D1B5F5D"/>
    <w:rsid w:val="3D6F3674"/>
    <w:rsid w:val="3DAB5581"/>
    <w:rsid w:val="3DB1501B"/>
    <w:rsid w:val="3DC123C6"/>
    <w:rsid w:val="3DEB1819"/>
    <w:rsid w:val="3DEB4FEB"/>
    <w:rsid w:val="3E1C2F09"/>
    <w:rsid w:val="3E245FC1"/>
    <w:rsid w:val="3E256D9C"/>
    <w:rsid w:val="3E63190A"/>
    <w:rsid w:val="3E9F326F"/>
    <w:rsid w:val="3EB36F7D"/>
    <w:rsid w:val="3ECF27A9"/>
    <w:rsid w:val="3ED859AD"/>
    <w:rsid w:val="3F014031"/>
    <w:rsid w:val="3F10507B"/>
    <w:rsid w:val="3F3C2B03"/>
    <w:rsid w:val="3F65032B"/>
    <w:rsid w:val="3F7B57A5"/>
    <w:rsid w:val="3F7E1699"/>
    <w:rsid w:val="3F8134AF"/>
    <w:rsid w:val="3F913B58"/>
    <w:rsid w:val="3FAC32E4"/>
    <w:rsid w:val="3FC92FF6"/>
    <w:rsid w:val="3FCC34DD"/>
    <w:rsid w:val="3FD935DE"/>
    <w:rsid w:val="40003708"/>
    <w:rsid w:val="40056992"/>
    <w:rsid w:val="402B65E2"/>
    <w:rsid w:val="40410713"/>
    <w:rsid w:val="40444645"/>
    <w:rsid w:val="404B19D3"/>
    <w:rsid w:val="405D3008"/>
    <w:rsid w:val="40867BA6"/>
    <w:rsid w:val="40A67CF7"/>
    <w:rsid w:val="40B906CC"/>
    <w:rsid w:val="40EE1C4A"/>
    <w:rsid w:val="41081C2B"/>
    <w:rsid w:val="410A55F4"/>
    <w:rsid w:val="411126A7"/>
    <w:rsid w:val="412248AC"/>
    <w:rsid w:val="41276B9B"/>
    <w:rsid w:val="412C40BF"/>
    <w:rsid w:val="41407D62"/>
    <w:rsid w:val="416F4AC2"/>
    <w:rsid w:val="418517C9"/>
    <w:rsid w:val="41950F25"/>
    <w:rsid w:val="41AA32F0"/>
    <w:rsid w:val="41AC4434"/>
    <w:rsid w:val="41AC586F"/>
    <w:rsid w:val="41B95C3F"/>
    <w:rsid w:val="41D43727"/>
    <w:rsid w:val="41DA2A20"/>
    <w:rsid w:val="41DB4359"/>
    <w:rsid w:val="41F63BE2"/>
    <w:rsid w:val="424D4590"/>
    <w:rsid w:val="426307AA"/>
    <w:rsid w:val="42741413"/>
    <w:rsid w:val="42752E9E"/>
    <w:rsid w:val="42867FD9"/>
    <w:rsid w:val="429C0BF3"/>
    <w:rsid w:val="42A953AC"/>
    <w:rsid w:val="42BB3AEB"/>
    <w:rsid w:val="42BC2D9B"/>
    <w:rsid w:val="42C16523"/>
    <w:rsid w:val="42C20FF3"/>
    <w:rsid w:val="42C57491"/>
    <w:rsid w:val="42E07C3A"/>
    <w:rsid w:val="42FC5467"/>
    <w:rsid w:val="43175E44"/>
    <w:rsid w:val="43300BEA"/>
    <w:rsid w:val="434620F8"/>
    <w:rsid w:val="43463273"/>
    <w:rsid w:val="43483601"/>
    <w:rsid w:val="434C59CF"/>
    <w:rsid w:val="43733F02"/>
    <w:rsid w:val="43741CAE"/>
    <w:rsid w:val="4374263A"/>
    <w:rsid w:val="43800B7A"/>
    <w:rsid w:val="43DE6978"/>
    <w:rsid w:val="43DE7397"/>
    <w:rsid w:val="43F77072"/>
    <w:rsid w:val="44216C6C"/>
    <w:rsid w:val="4426215A"/>
    <w:rsid w:val="446F2F44"/>
    <w:rsid w:val="44932AA2"/>
    <w:rsid w:val="44936E4C"/>
    <w:rsid w:val="44A24D52"/>
    <w:rsid w:val="450A0615"/>
    <w:rsid w:val="451376BD"/>
    <w:rsid w:val="45274467"/>
    <w:rsid w:val="454152BF"/>
    <w:rsid w:val="45520E90"/>
    <w:rsid w:val="455443CD"/>
    <w:rsid w:val="455E306A"/>
    <w:rsid w:val="456F2118"/>
    <w:rsid w:val="458A4AF1"/>
    <w:rsid w:val="459531B0"/>
    <w:rsid w:val="45B51817"/>
    <w:rsid w:val="45C00A88"/>
    <w:rsid w:val="45F27855"/>
    <w:rsid w:val="460907D6"/>
    <w:rsid w:val="460C534B"/>
    <w:rsid w:val="464651A5"/>
    <w:rsid w:val="46655172"/>
    <w:rsid w:val="466B1D40"/>
    <w:rsid w:val="467C2E6D"/>
    <w:rsid w:val="46A7275B"/>
    <w:rsid w:val="46AA149D"/>
    <w:rsid w:val="46CC516C"/>
    <w:rsid w:val="46D341C9"/>
    <w:rsid w:val="46DA344F"/>
    <w:rsid w:val="46E769B6"/>
    <w:rsid w:val="46F66215"/>
    <w:rsid w:val="470A638E"/>
    <w:rsid w:val="47477339"/>
    <w:rsid w:val="474A6786"/>
    <w:rsid w:val="474C2EE1"/>
    <w:rsid w:val="47556F7A"/>
    <w:rsid w:val="475F126D"/>
    <w:rsid w:val="476C074D"/>
    <w:rsid w:val="478660B3"/>
    <w:rsid w:val="478F2CCB"/>
    <w:rsid w:val="478F3E00"/>
    <w:rsid w:val="47976C99"/>
    <w:rsid w:val="47D00479"/>
    <w:rsid w:val="47D4186A"/>
    <w:rsid w:val="47EB63AB"/>
    <w:rsid w:val="47F25BA8"/>
    <w:rsid w:val="480815C7"/>
    <w:rsid w:val="480945B7"/>
    <w:rsid w:val="480F2B6C"/>
    <w:rsid w:val="48161162"/>
    <w:rsid w:val="483A1BD0"/>
    <w:rsid w:val="484979E6"/>
    <w:rsid w:val="486B2D4F"/>
    <w:rsid w:val="486F3818"/>
    <w:rsid w:val="486F45FE"/>
    <w:rsid w:val="488B0692"/>
    <w:rsid w:val="48B53D0C"/>
    <w:rsid w:val="48D1198C"/>
    <w:rsid w:val="48E55462"/>
    <w:rsid w:val="48EA5BB0"/>
    <w:rsid w:val="491D7508"/>
    <w:rsid w:val="4935187A"/>
    <w:rsid w:val="49442A81"/>
    <w:rsid w:val="495C4B63"/>
    <w:rsid w:val="496101D9"/>
    <w:rsid w:val="4980001C"/>
    <w:rsid w:val="49C675D9"/>
    <w:rsid w:val="49D55D35"/>
    <w:rsid w:val="49D802AB"/>
    <w:rsid w:val="49DD24F7"/>
    <w:rsid w:val="49F27AC6"/>
    <w:rsid w:val="4A0A7E5F"/>
    <w:rsid w:val="4A5A6C47"/>
    <w:rsid w:val="4A60183E"/>
    <w:rsid w:val="4A6D3CC9"/>
    <w:rsid w:val="4AA74E68"/>
    <w:rsid w:val="4AB0098B"/>
    <w:rsid w:val="4AB502B1"/>
    <w:rsid w:val="4ABA51F9"/>
    <w:rsid w:val="4AE17CE4"/>
    <w:rsid w:val="4AF614C3"/>
    <w:rsid w:val="4AF80846"/>
    <w:rsid w:val="4B1033F6"/>
    <w:rsid w:val="4B2B66D6"/>
    <w:rsid w:val="4B3627F9"/>
    <w:rsid w:val="4B3C2656"/>
    <w:rsid w:val="4B5A3FB7"/>
    <w:rsid w:val="4B726494"/>
    <w:rsid w:val="4B7672FE"/>
    <w:rsid w:val="4BAA7B9C"/>
    <w:rsid w:val="4BAB662B"/>
    <w:rsid w:val="4BC370C8"/>
    <w:rsid w:val="4BCA061B"/>
    <w:rsid w:val="4BDD1A64"/>
    <w:rsid w:val="4BF37CBB"/>
    <w:rsid w:val="4BFF763E"/>
    <w:rsid w:val="4C0E6078"/>
    <w:rsid w:val="4C100520"/>
    <w:rsid w:val="4C1338ED"/>
    <w:rsid w:val="4C2532E9"/>
    <w:rsid w:val="4C2E5AFC"/>
    <w:rsid w:val="4C405E5B"/>
    <w:rsid w:val="4C493BE2"/>
    <w:rsid w:val="4C8622E2"/>
    <w:rsid w:val="4C971940"/>
    <w:rsid w:val="4C9738EC"/>
    <w:rsid w:val="4CBF0E12"/>
    <w:rsid w:val="4CC76A16"/>
    <w:rsid w:val="4CDD2A08"/>
    <w:rsid w:val="4D1110BF"/>
    <w:rsid w:val="4D2804C5"/>
    <w:rsid w:val="4D2838CE"/>
    <w:rsid w:val="4D324047"/>
    <w:rsid w:val="4D450BB5"/>
    <w:rsid w:val="4D4D1749"/>
    <w:rsid w:val="4D8A5B54"/>
    <w:rsid w:val="4D8E2BC3"/>
    <w:rsid w:val="4D92359C"/>
    <w:rsid w:val="4D9E6795"/>
    <w:rsid w:val="4DAB7735"/>
    <w:rsid w:val="4DBB4DEC"/>
    <w:rsid w:val="4DCC0E30"/>
    <w:rsid w:val="4E00479A"/>
    <w:rsid w:val="4E0635A6"/>
    <w:rsid w:val="4E26091A"/>
    <w:rsid w:val="4E49413B"/>
    <w:rsid w:val="4E5A36A7"/>
    <w:rsid w:val="4E820794"/>
    <w:rsid w:val="4E844A33"/>
    <w:rsid w:val="4EAB0A7D"/>
    <w:rsid w:val="4EC703D9"/>
    <w:rsid w:val="4EE5365E"/>
    <w:rsid w:val="4F1237B0"/>
    <w:rsid w:val="4F321F8B"/>
    <w:rsid w:val="4F596642"/>
    <w:rsid w:val="4F85267A"/>
    <w:rsid w:val="4FC53804"/>
    <w:rsid w:val="4FC54265"/>
    <w:rsid w:val="4FE772DE"/>
    <w:rsid w:val="4FEC12BB"/>
    <w:rsid w:val="4FF43C5D"/>
    <w:rsid w:val="50085FC7"/>
    <w:rsid w:val="50142470"/>
    <w:rsid w:val="502F005A"/>
    <w:rsid w:val="50606E43"/>
    <w:rsid w:val="506522D8"/>
    <w:rsid w:val="50703BAB"/>
    <w:rsid w:val="507C67BD"/>
    <w:rsid w:val="50A02DDD"/>
    <w:rsid w:val="50A92543"/>
    <w:rsid w:val="50CC0D48"/>
    <w:rsid w:val="50E56A2D"/>
    <w:rsid w:val="50F95D27"/>
    <w:rsid w:val="51057596"/>
    <w:rsid w:val="510A6CB6"/>
    <w:rsid w:val="511D28BE"/>
    <w:rsid w:val="51962D8D"/>
    <w:rsid w:val="519E7FA4"/>
    <w:rsid w:val="51A33910"/>
    <w:rsid w:val="51AD1283"/>
    <w:rsid w:val="51E02B1E"/>
    <w:rsid w:val="51E412F8"/>
    <w:rsid w:val="51E73B71"/>
    <w:rsid w:val="51E940BD"/>
    <w:rsid w:val="51F83E5F"/>
    <w:rsid w:val="52033623"/>
    <w:rsid w:val="520C4983"/>
    <w:rsid w:val="521E794B"/>
    <w:rsid w:val="522A13F2"/>
    <w:rsid w:val="52455839"/>
    <w:rsid w:val="524E28A8"/>
    <w:rsid w:val="52727EC4"/>
    <w:rsid w:val="52751EAF"/>
    <w:rsid w:val="527B1C75"/>
    <w:rsid w:val="52C14B48"/>
    <w:rsid w:val="52C212A0"/>
    <w:rsid w:val="53121BE0"/>
    <w:rsid w:val="53242311"/>
    <w:rsid w:val="532B548B"/>
    <w:rsid w:val="5334392B"/>
    <w:rsid w:val="53357E5E"/>
    <w:rsid w:val="533D2077"/>
    <w:rsid w:val="535B1B56"/>
    <w:rsid w:val="53886A6C"/>
    <w:rsid w:val="53A50C26"/>
    <w:rsid w:val="53CE7D26"/>
    <w:rsid w:val="53D25E27"/>
    <w:rsid w:val="53E942AD"/>
    <w:rsid w:val="53EF6F54"/>
    <w:rsid w:val="540A7095"/>
    <w:rsid w:val="54301F79"/>
    <w:rsid w:val="54312403"/>
    <w:rsid w:val="54365837"/>
    <w:rsid w:val="5470090B"/>
    <w:rsid w:val="54767811"/>
    <w:rsid w:val="54834D1B"/>
    <w:rsid w:val="548A0800"/>
    <w:rsid w:val="54AA3388"/>
    <w:rsid w:val="54D92AEC"/>
    <w:rsid w:val="54E13E52"/>
    <w:rsid w:val="54EF5205"/>
    <w:rsid w:val="550C0A9D"/>
    <w:rsid w:val="555C3DDE"/>
    <w:rsid w:val="5581593E"/>
    <w:rsid w:val="558647CA"/>
    <w:rsid w:val="55977B99"/>
    <w:rsid w:val="55C75B44"/>
    <w:rsid w:val="55D02EFF"/>
    <w:rsid w:val="55D96508"/>
    <w:rsid w:val="55F31240"/>
    <w:rsid w:val="560D457C"/>
    <w:rsid w:val="560D7E22"/>
    <w:rsid w:val="561C6930"/>
    <w:rsid w:val="566005FA"/>
    <w:rsid w:val="566309DB"/>
    <w:rsid w:val="56697406"/>
    <w:rsid w:val="56894E02"/>
    <w:rsid w:val="56923F10"/>
    <w:rsid w:val="56BA5882"/>
    <w:rsid w:val="56C46F80"/>
    <w:rsid w:val="56C51E40"/>
    <w:rsid w:val="56C561E7"/>
    <w:rsid w:val="56E3230B"/>
    <w:rsid w:val="56FB31AD"/>
    <w:rsid w:val="56FF30FB"/>
    <w:rsid w:val="570D52C9"/>
    <w:rsid w:val="57193D2F"/>
    <w:rsid w:val="573162B3"/>
    <w:rsid w:val="57477249"/>
    <w:rsid w:val="576E2C4D"/>
    <w:rsid w:val="57786959"/>
    <w:rsid w:val="578F126F"/>
    <w:rsid w:val="579364F9"/>
    <w:rsid w:val="57BF6653"/>
    <w:rsid w:val="57C30463"/>
    <w:rsid w:val="57CC1522"/>
    <w:rsid w:val="57F74074"/>
    <w:rsid w:val="57F950F6"/>
    <w:rsid w:val="58080107"/>
    <w:rsid w:val="5826680F"/>
    <w:rsid w:val="58282AA7"/>
    <w:rsid w:val="582864D5"/>
    <w:rsid w:val="582A6D77"/>
    <w:rsid w:val="58324401"/>
    <w:rsid w:val="584C4EE5"/>
    <w:rsid w:val="58644BE7"/>
    <w:rsid w:val="58B621EE"/>
    <w:rsid w:val="58DF7FF5"/>
    <w:rsid w:val="58F30D05"/>
    <w:rsid w:val="59002B28"/>
    <w:rsid w:val="590B20B9"/>
    <w:rsid w:val="5938620F"/>
    <w:rsid w:val="59467BD3"/>
    <w:rsid w:val="598A6817"/>
    <w:rsid w:val="59910B17"/>
    <w:rsid w:val="599833F3"/>
    <w:rsid w:val="59CC4A65"/>
    <w:rsid w:val="59DB4B44"/>
    <w:rsid w:val="5A21265B"/>
    <w:rsid w:val="5A58753B"/>
    <w:rsid w:val="5A8502B7"/>
    <w:rsid w:val="5A921FFF"/>
    <w:rsid w:val="5AA334FD"/>
    <w:rsid w:val="5AA43C16"/>
    <w:rsid w:val="5ABE3409"/>
    <w:rsid w:val="5AC95CCA"/>
    <w:rsid w:val="5ACD7C3B"/>
    <w:rsid w:val="5B1A37A7"/>
    <w:rsid w:val="5B251C99"/>
    <w:rsid w:val="5B2853CA"/>
    <w:rsid w:val="5B3642C0"/>
    <w:rsid w:val="5B4A7308"/>
    <w:rsid w:val="5B53464B"/>
    <w:rsid w:val="5B5852D8"/>
    <w:rsid w:val="5B5D0B00"/>
    <w:rsid w:val="5B603CE3"/>
    <w:rsid w:val="5B75555B"/>
    <w:rsid w:val="5B7A3418"/>
    <w:rsid w:val="5B9845F1"/>
    <w:rsid w:val="5C2C6667"/>
    <w:rsid w:val="5C4E42A9"/>
    <w:rsid w:val="5C5331F2"/>
    <w:rsid w:val="5C53655B"/>
    <w:rsid w:val="5C614330"/>
    <w:rsid w:val="5C633027"/>
    <w:rsid w:val="5C6A7D01"/>
    <w:rsid w:val="5C8B4431"/>
    <w:rsid w:val="5C934079"/>
    <w:rsid w:val="5CB6089E"/>
    <w:rsid w:val="5CB86672"/>
    <w:rsid w:val="5CC43A4B"/>
    <w:rsid w:val="5D23170A"/>
    <w:rsid w:val="5D704521"/>
    <w:rsid w:val="5DDC736A"/>
    <w:rsid w:val="5E0C52BB"/>
    <w:rsid w:val="5E0E02A3"/>
    <w:rsid w:val="5E1E30E4"/>
    <w:rsid w:val="5E476715"/>
    <w:rsid w:val="5E6566FD"/>
    <w:rsid w:val="5E74028A"/>
    <w:rsid w:val="5E95757C"/>
    <w:rsid w:val="5EC356E7"/>
    <w:rsid w:val="5ED64B29"/>
    <w:rsid w:val="5EE45F7F"/>
    <w:rsid w:val="5EF27FBE"/>
    <w:rsid w:val="5F122B91"/>
    <w:rsid w:val="5F1E51DE"/>
    <w:rsid w:val="5F4423E4"/>
    <w:rsid w:val="5F753A9B"/>
    <w:rsid w:val="5F76671B"/>
    <w:rsid w:val="5F791162"/>
    <w:rsid w:val="5F9603F0"/>
    <w:rsid w:val="5F991B3C"/>
    <w:rsid w:val="5FA016CE"/>
    <w:rsid w:val="5FBD34D5"/>
    <w:rsid w:val="5FEA5789"/>
    <w:rsid w:val="60111E56"/>
    <w:rsid w:val="602A5D3F"/>
    <w:rsid w:val="60544930"/>
    <w:rsid w:val="6085022D"/>
    <w:rsid w:val="60890E1E"/>
    <w:rsid w:val="609F2CD5"/>
    <w:rsid w:val="60A613C2"/>
    <w:rsid w:val="60B7558F"/>
    <w:rsid w:val="60B936A5"/>
    <w:rsid w:val="60F52B8C"/>
    <w:rsid w:val="610C0555"/>
    <w:rsid w:val="6127102F"/>
    <w:rsid w:val="613C1CB4"/>
    <w:rsid w:val="615673C3"/>
    <w:rsid w:val="61636B42"/>
    <w:rsid w:val="61695E9A"/>
    <w:rsid w:val="618E66C9"/>
    <w:rsid w:val="61963E77"/>
    <w:rsid w:val="61AD6C27"/>
    <w:rsid w:val="61E56628"/>
    <w:rsid w:val="61F60ECB"/>
    <w:rsid w:val="61FC0751"/>
    <w:rsid w:val="622B5F6D"/>
    <w:rsid w:val="6268015E"/>
    <w:rsid w:val="6276299B"/>
    <w:rsid w:val="62815BD7"/>
    <w:rsid w:val="628D0D20"/>
    <w:rsid w:val="62BF2072"/>
    <w:rsid w:val="62DC3F1C"/>
    <w:rsid w:val="62DC65E2"/>
    <w:rsid w:val="6321383C"/>
    <w:rsid w:val="635E3EBB"/>
    <w:rsid w:val="63643FE9"/>
    <w:rsid w:val="637A1616"/>
    <w:rsid w:val="63940D57"/>
    <w:rsid w:val="63AE4E2E"/>
    <w:rsid w:val="63E2561D"/>
    <w:rsid w:val="63F57180"/>
    <w:rsid w:val="640E26AA"/>
    <w:rsid w:val="6410015B"/>
    <w:rsid w:val="64170787"/>
    <w:rsid w:val="6470710A"/>
    <w:rsid w:val="647418B5"/>
    <w:rsid w:val="64751FC1"/>
    <w:rsid w:val="64AD6B11"/>
    <w:rsid w:val="64B919F0"/>
    <w:rsid w:val="64CC6A33"/>
    <w:rsid w:val="64D4171A"/>
    <w:rsid w:val="65051E84"/>
    <w:rsid w:val="6580119E"/>
    <w:rsid w:val="65824C28"/>
    <w:rsid w:val="659D5F87"/>
    <w:rsid w:val="65A013EB"/>
    <w:rsid w:val="65A45CA4"/>
    <w:rsid w:val="65F13722"/>
    <w:rsid w:val="65FE1340"/>
    <w:rsid w:val="660A3617"/>
    <w:rsid w:val="66195040"/>
    <w:rsid w:val="662D13DC"/>
    <w:rsid w:val="662D4452"/>
    <w:rsid w:val="663F18D9"/>
    <w:rsid w:val="6650731B"/>
    <w:rsid w:val="666765FC"/>
    <w:rsid w:val="66783285"/>
    <w:rsid w:val="668D4A78"/>
    <w:rsid w:val="66A83C9D"/>
    <w:rsid w:val="66D51842"/>
    <w:rsid w:val="66E33009"/>
    <w:rsid w:val="66F27B1E"/>
    <w:rsid w:val="66FF4B38"/>
    <w:rsid w:val="671464A0"/>
    <w:rsid w:val="678F7122"/>
    <w:rsid w:val="67927D6D"/>
    <w:rsid w:val="67AB3FC2"/>
    <w:rsid w:val="67E233A8"/>
    <w:rsid w:val="67EE5299"/>
    <w:rsid w:val="67FF2553"/>
    <w:rsid w:val="68015576"/>
    <w:rsid w:val="687B734A"/>
    <w:rsid w:val="689957DD"/>
    <w:rsid w:val="68A60E63"/>
    <w:rsid w:val="68CB6BCF"/>
    <w:rsid w:val="68E02348"/>
    <w:rsid w:val="68E506A7"/>
    <w:rsid w:val="690D6A0C"/>
    <w:rsid w:val="69211A95"/>
    <w:rsid w:val="692A76C7"/>
    <w:rsid w:val="69307228"/>
    <w:rsid w:val="69543B39"/>
    <w:rsid w:val="695B7075"/>
    <w:rsid w:val="6961734D"/>
    <w:rsid w:val="69702F00"/>
    <w:rsid w:val="697D36B4"/>
    <w:rsid w:val="69953F47"/>
    <w:rsid w:val="69C43D10"/>
    <w:rsid w:val="69C472DA"/>
    <w:rsid w:val="69D80C86"/>
    <w:rsid w:val="69FB3FC0"/>
    <w:rsid w:val="69FF52AF"/>
    <w:rsid w:val="6A08043D"/>
    <w:rsid w:val="6A260C12"/>
    <w:rsid w:val="6A3A68AF"/>
    <w:rsid w:val="6A611F68"/>
    <w:rsid w:val="6A8B750D"/>
    <w:rsid w:val="6ABA7770"/>
    <w:rsid w:val="6AD7053E"/>
    <w:rsid w:val="6AE4064C"/>
    <w:rsid w:val="6B0D152B"/>
    <w:rsid w:val="6B1618B5"/>
    <w:rsid w:val="6B222D89"/>
    <w:rsid w:val="6B273D65"/>
    <w:rsid w:val="6B2C7933"/>
    <w:rsid w:val="6B6550C4"/>
    <w:rsid w:val="6B8420E8"/>
    <w:rsid w:val="6B851621"/>
    <w:rsid w:val="6B94316B"/>
    <w:rsid w:val="6BA477C3"/>
    <w:rsid w:val="6BBF138F"/>
    <w:rsid w:val="6BC67DEA"/>
    <w:rsid w:val="6BEC4250"/>
    <w:rsid w:val="6BFB16F5"/>
    <w:rsid w:val="6C314F24"/>
    <w:rsid w:val="6C3310B7"/>
    <w:rsid w:val="6C35194D"/>
    <w:rsid w:val="6C5B6FF8"/>
    <w:rsid w:val="6C6453B4"/>
    <w:rsid w:val="6C7574C0"/>
    <w:rsid w:val="6CBD4631"/>
    <w:rsid w:val="6CE05AEE"/>
    <w:rsid w:val="6CE410E7"/>
    <w:rsid w:val="6CE53E4B"/>
    <w:rsid w:val="6D20363E"/>
    <w:rsid w:val="6D2131D7"/>
    <w:rsid w:val="6D231043"/>
    <w:rsid w:val="6D246B3F"/>
    <w:rsid w:val="6D407315"/>
    <w:rsid w:val="6D4836AF"/>
    <w:rsid w:val="6D4F1143"/>
    <w:rsid w:val="6D5757A6"/>
    <w:rsid w:val="6D5A681B"/>
    <w:rsid w:val="6D803097"/>
    <w:rsid w:val="6D9E0796"/>
    <w:rsid w:val="6DA5276A"/>
    <w:rsid w:val="6DA940DC"/>
    <w:rsid w:val="6DC70F42"/>
    <w:rsid w:val="6DCC3973"/>
    <w:rsid w:val="6DDA7958"/>
    <w:rsid w:val="6DDC6942"/>
    <w:rsid w:val="6DE96611"/>
    <w:rsid w:val="6DFB454C"/>
    <w:rsid w:val="6E0E5742"/>
    <w:rsid w:val="6E116127"/>
    <w:rsid w:val="6E187804"/>
    <w:rsid w:val="6E1C5BB3"/>
    <w:rsid w:val="6E2409BE"/>
    <w:rsid w:val="6E3613AB"/>
    <w:rsid w:val="6E4A4A1D"/>
    <w:rsid w:val="6E612817"/>
    <w:rsid w:val="6E7062E4"/>
    <w:rsid w:val="6E822BA3"/>
    <w:rsid w:val="6EC16E13"/>
    <w:rsid w:val="6EC3029B"/>
    <w:rsid w:val="6EC417D5"/>
    <w:rsid w:val="6EE15E26"/>
    <w:rsid w:val="6F052312"/>
    <w:rsid w:val="6F412C04"/>
    <w:rsid w:val="6F5E1977"/>
    <w:rsid w:val="6F68248A"/>
    <w:rsid w:val="6F990A18"/>
    <w:rsid w:val="6FC26FA3"/>
    <w:rsid w:val="6FCF0EEF"/>
    <w:rsid w:val="6FDB32F5"/>
    <w:rsid w:val="6FE1411C"/>
    <w:rsid w:val="6FE4479E"/>
    <w:rsid w:val="6FFA1C52"/>
    <w:rsid w:val="70010572"/>
    <w:rsid w:val="701C7933"/>
    <w:rsid w:val="7024632C"/>
    <w:rsid w:val="70371B05"/>
    <w:rsid w:val="70384A6D"/>
    <w:rsid w:val="70664C25"/>
    <w:rsid w:val="707822C2"/>
    <w:rsid w:val="70877792"/>
    <w:rsid w:val="708B61EC"/>
    <w:rsid w:val="70940F75"/>
    <w:rsid w:val="70A00D1B"/>
    <w:rsid w:val="70A77787"/>
    <w:rsid w:val="70C7734E"/>
    <w:rsid w:val="70CE208C"/>
    <w:rsid w:val="70E0425A"/>
    <w:rsid w:val="70F46A1E"/>
    <w:rsid w:val="71022459"/>
    <w:rsid w:val="710C505F"/>
    <w:rsid w:val="710D5F2B"/>
    <w:rsid w:val="71456753"/>
    <w:rsid w:val="714D2943"/>
    <w:rsid w:val="71595AD4"/>
    <w:rsid w:val="716F78F1"/>
    <w:rsid w:val="71965952"/>
    <w:rsid w:val="719A5237"/>
    <w:rsid w:val="71AC7155"/>
    <w:rsid w:val="71B01EE3"/>
    <w:rsid w:val="71B66F5F"/>
    <w:rsid w:val="71C32670"/>
    <w:rsid w:val="71C36092"/>
    <w:rsid w:val="71D94349"/>
    <w:rsid w:val="71E47137"/>
    <w:rsid w:val="71FD0130"/>
    <w:rsid w:val="72185585"/>
    <w:rsid w:val="721F0695"/>
    <w:rsid w:val="72304F6F"/>
    <w:rsid w:val="72385BE3"/>
    <w:rsid w:val="72613CE4"/>
    <w:rsid w:val="727A3355"/>
    <w:rsid w:val="72817008"/>
    <w:rsid w:val="728962BC"/>
    <w:rsid w:val="72A51AFF"/>
    <w:rsid w:val="72A7742B"/>
    <w:rsid w:val="72B0352A"/>
    <w:rsid w:val="72B9302F"/>
    <w:rsid w:val="72CC2CF9"/>
    <w:rsid w:val="72D255B6"/>
    <w:rsid w:val="72DE40C2"/>
    <w:rsid w:val="72E15C75"/>
    <w:rsid w:val="72F15A28"/>
    <w:rsid w:val="72F227CE"/>
    <w:rsid w:val="72F619B4"/>
    <w:rsid w:val="72F84FF8"/>
    <w:rsid w:val="72F90F96"/>
    <w:rsid w:val="73035457"/>
    <w:rsid w:val="736E57C3"/>
    <w:rsid w:val="737672CF"/>
    <w:rsid w:val="7381433C"/>
    <w:rsid w:val="73841F7B"/>
    <w:rsid w:val="739B20BB"/>
    <w:rsid w:val="73A737F1"/>
    <w:rsid w:val="73CE630E"/>
    <w:rsid w:val="7418557F"/>
    <w:rsid w:val="74334C34"/>
    <w:rsid w:val="7446353D"/>
    <w:rsid w:val="744E571E"/>
    <w:rsid w:val="74512ABC"/>
    <w:rsid w:val="746253DB"/>
    <w:rsid w:val="74853B46"/>
    <w:rsid w:val="74C114A9"/>
    <w:rsid w:val="74C36EC6"/>
    <w:rsid w:val="74E43B8D"/>
    <w:rsid w:val="75167283"/>
    <w:rsid w:val="752A3C66"/>
    <w:rsid w:val="75315559"/>
    <w:rsid w:val="75611B60"/>
    <w:rsid w:val="75661B37"/>
    <w:rsid w:val="75862AD9"/>
    <w:rsid w:val="75AF649E"/>
    <w:rsid w:val="75CF771D"/>
    <w:rsid w:val="75DF0650"/>
    <w:rsid w:val="75E47441"/>
    <w:rsid w:val="75F76266"/>
    <w:rsid w:val="76055851"/>
    <w:rsid w:val="761F7CCB"/>
    <w:rsid w:val="764B630C"/>
    <w:rsid w:val="765F6970"/>
    <w:rsid w:val="767E1987"/>
    <w:rsid w:val="768D050B"/>
    <w:rsid w:val="768D20C9"/>
    <w:rsid w:val="7693671C"/>
    <w:rsid w:val="76A012E8"/>
    <w:rsid w:val="76A14D0D"/>
    <w:rsid w:val="76D414C3"/>
    <w:rsid w:val="76F02C68"/>
    <w:rsid w:val="76F116BF"/>
    <w:rsid w:val="76F46327"/>
    <w:rsid w:val="774536E2"/>
    <w:rsid w:val="77595025"/>
    <w:rsid w:val="77832EDC"/>
    <w:rsid w:val="77932E70"/>
    <w:rsid w:val="77945FF5"/>
    <w:rsid w:val="77C22C37"/>
    <w:rsid w:val="77E0702F"/>
    <w:rsid w:val="77EB6844"/>
    <w:rsid w:val="77FA450E"/>
    <w:rsid w:val="7808647A"/>
    <w:rsid w:val="78115FF5"/>
    <w:rsid w:val="782332D3"/>
    <w:rsid w:val="787925FF"/>
    <w:rsid w:val="789A55FF"/>
    <w:rsid w:val="78A75E63"/>
    <w:rsid w:val="78AD5C67"/>
    <w:rsid w:val="78BF03EF"/>
    <w:rsid w:val="78DD5CF2"/>
    <w:rsid w:val="78F41D99"/>
    <w:rsid w:val="79114A76"/>
    <w:rsid w:val="793F6364"/>
    <w:rsid w:val="79493D41"/>
    <w:rsid w:val="79553557"/>
    <w:rsid w:val="7978219A"/>
    <w:rsid w:val="7981278B"/>
    <w:rsid w:val="79C15238"/>
    <w:rsid w:val="79E5543E"/>
    <w:rsid w:val="79F5018A"/>
    <w:rsid w:val="79FE51E1"/>
    <w:rsid w:val="7A0368F6"/>
    <w:rsid w:val="7A200004"/>
    <w:rsid w:val="7A3F7AD4"/>
    <w:rsid w:val="7A412308"/>
    <w:rsid w:val="7A454F2C"/>
    <w:rsid w:val="7A5F1317"/>
    <w:rsid w:val="7A64228D"/>
    <w:rsid w:val="7AA1149C"/>
    <w:rsid w:val="7AA93255"/>
    <w:rsid w:val="7ABE5D74"/>
    <w:rsid w:val="7AC00304"/>
    <w:rsid w:val="7AC752E3"/>
    <w:rsid w:val="7ADD47CC"/>
    <w:rsid w:val="7ADF3DA9"/>
    <w:rsid w:val="7AF07350"/>
    <w:rsid w:val="7AF60F2A"/>
    <w:rsid w:val="7B091EB0"/>
    <w:rsid w:val="7B104442"/>
    <w:rsid w:val="7B114734"/>
    <w:rsid w:val="7B3B2C06"/>
    <w:rsid w:val="7B5D6AA8"/>
    <w:rsid w:val="7BC852C0"/>
    <w:rsid w:val="7BC85F9A"/>
    <w:rsid w:val="7BE67EB2"/>
    <w:rsid w:val="7BEB4DBB"/>
    <w:rsid w:val="7BF2350C"/>
    <w:rsid w:val="7BF95BDC"/>
    <w:rsid w:val="7C0B0B0C"/>
    <w:rsid w:val="7C2B5A74"/>
    <w:rsid w:val="7C2E608F"/>
    <w:rsid w:val="7C385CA1"/>
    <w:rsid w:val="7C5B178D"/>
    <w:rsid w:val="7C602FB2"/>
    <w:rsid w:val="7C7F177D"/>
    <w:rsid w:val="7C875F26"/>
    <w:rsid w:val="7C8C5250"/>
    <w:rsid w:val="7CA25C62"/>
    <w:rsid w:val="7CB53B06"/>
    <w:rsid w:val="7CD8470F"/>
    <w:rsid w:val="7D0B598D"/>
    <w:rsid w:val="7D115275"/>
    <w:rsid w:val="7D21119C"/>
    <w:rsid w:val="7D431600"/>
    <w:rsid w:val="7D4A0E11"/>
    <w:rsid w:val="7DAD6E03"/>
    <w:rsid w:val="7DBC6D9B"/>
    <w:rsid w:val="7DD10D59"/>
    <w:rsid w:val="7DED025D"/>
    <w:rsid w:val="7E0A2FF7"/>
    <w:rsid w:val="7E150A52"/>
    <w:rsid w:val="7E1B30CC"/>
    <w:rsid w:val="7E244827"/>
    <w:rsid w:val="7E463EF4"/>
    <w:rsid w:val="7E4D504E"/>
    <w:rsid w:val="7E570E79"/>
    <w:rsid w:val="7E7D5DCB"/>
    <w:rsid w:val="7E806A22"/>
    <w:rsid w:val="7E8352A0"/>
    <w:rsid w:val="7E8B45DB"/>
    <w:rsid w:val="7EA17F66"/>
    <w:rsid w:val="7EC45B06"/>
    <w:rsid w:val="7ED77BF4"/>
    <w:rsid w:val="7EFD21C5"/>
    <w:rsid w:val="7F067315"/>
    <w:rsid w:val="7F1471E9"/>
    <w:rsid w:val="7F3F4EC5"/>
    <w:rsid w:val="7F442AA2"/>
    <w:rsid w:val="7F5028FE"/>
    <w:rsid w:val="7F685951"/>
    <w:rsid w:val="7F6F2850"/>
    <w:rsid w:val="7F7C6516"/>
    <w:rsid w:val="7F930AC9"/>
    <w:rsid w:val="7FB90C39"/>
    <w:rsid w:val="7FC44577"/>
    <w:rsid w:val="7FC50EFE"/>
    <w:rsid w:val="7FCB310F"/>
    <w:rsid w:val="7FE82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kern w:val="2"/>
      <w:sz w:val="21"/>
      <w:szCs w:val="21"/>
      <w:lang w:val="en-US" w:eastAsia="zh-CN" w:bidi="ar-SA"/>
    </w:rPr>
  </w:style>
  <w:style w:type="paragraph" w:styleId="2">
    <w:name w:val="heading 1"/>
    <w:basedOn w:val="1"/>
    <w:next w:val="1"/>
    <w:link w:val="52"/>
    <w:qFormat/>
    <w:uiPriority w:val="9"/>
    <w:pPr>
      <w:keepNext/>
      <w:keepLines/>
      <w:spacing w:before="340" w:after="330" w:line="576" w:lineRule="auto"/>
      <w:outlineLvl w:val="0"/>
    </w:pPr>
    <w:rPr>
      <w:rFonts w:ascii="Times New Roman" w:hAnsi="Times New Roman" w:eastAsia="宋体" w:cs="Times New Roman"/>
      <w:b/>
      <w:kern w:val="44"/>
      <w:sz w:val="44"/>
      <w:szCs w:val="20"/>
    </w:rPr>
  </w:style>
  <w:style w:type="paragraph" w:styleId="3">
    <w:name w:val="heading 2"/>
    <w:basedOn w:val="1"/>
    <w:next w:val="1"/>
    <w:link w:val="53"/>
    <w:qFormat/>
    <w:uiPriority w:val="0"/>
    <w:pPr>
      <w:keepNext/>
      <w:keepLines/>
      <w:adjustRightInd w:val="0"/>
      <w:snapToGrid w:val="0"/>
      <w:spacing w:before="260" w:after="260" w:line="360" w:lineRule="auto"/>
      <w:outlineLvl w:val="1"/>
    </w:pPr>
    <w:rPr>
      <w:rFonts w:ascii="宋体" w:hAnsi="宋体" w:eastAsia="宋体" w:cs="Times New Roman"/>
      <w:b/>
      <w:bCs/>
      <w:sz w:val="28"/>
      <w:szCs w:val="28"/>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9"/>
    <w:basedOn w:val="1"/>
    <w:next w:val="1"/>
    <w:semiHidden/>
    <w:unhideWhenUsed/>
    <w:qFormat/>
    <w:uiPriority w:val="9"/>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49"/>
    <w:semiHidden/>
    <w:unhideWhenUsed/>
    <w:qFormat/>
    <w:uiPriority w:val="99"/>
    <w:pPr>
      <w:jc w:val="left"/>
    </w:pPr>
  </w:style>
  <w:style w:type="paragraph" w:styleId="7">
    <w:name w:val="Body Text"/>
    <w:basedOn w:val="1"/>
    <w:qFormat/>
    <w:uiPriority w:val="99"/>
    <w:pPr>
      <w:spacing w:before="27"/>
      <w:ind w:left="117" w:firstLine="200" w:firstLineChars="200"/>
    </w:pPr>
    <w:rPr>
      <w:rFonts w:ascii="PMingLiU" w:hAnsi="PMingLiU" w:eastAsia="PMingLiU" w:cs="Times New Roman"/>
      <w:szCs w:val="21"/>
    </w:rPr>
  </w:style>
  <w:style w:type="paragraph" w:styleId="8">
    <w:name w:val="Body Text Indent"/>
    <w:basedOn w:val="1"/>
    <w:semiHidden/>
    <w:qFormat/>
    <w:uiPriority w:val="0"/>
    <w:pPr>
      <w:spacing w:line="360" w:lineRule="atLeast"/>
      <w:ind w:firstLine="420" w:firstLineChars="200"/>
    </w:pPr>
    <w:rPr>
      <w:rFonts w:ascii="Times New Roman" w:hAnsi="Times New Roman"/>
      <w:szCs w:val="24"/>
    </w:rPr>
  </w:style>
  <w:style w:type="paragraph" w:styleId="9">
    <w:name w:val="toc 3"/>
    <w:basedOn w:val="1"/>
    <w:next w:val="1"/>
    <w:semiHidden/>
    <w:unhideWhenUsed/>
    <w:qFormat/>
    <w:uiPriority w:val="39"/>
    <w:pPr>
      <w:ind w:left="840" w:leftChars="400"/>
    </w:pPr>
  </w:style>
  <w:style w:type="paragraph" w:styleId="10">
    <w:name w:val="Plain Text"/>
    <w:basedOn w:val="1"/>
    <w:unhideWhenUsed/>
    <w:qFormat/>
    <w:uiPriority w:val="0"/>
    <w:rPr>
      <w:rFonts w:ascii="宋体" w:hAnsi="Courier New" w:eastAsia="宋体" w:cs="Times New Roman"/>
      <w:szCs w:val="20"/>
    </w:rPr>
  </w:style>
  <w:style w:type="paragraph" w:styleId="11">
    <w:name w:val="Balloon Text"/>
    <w:basedOn w:val="1"/>
    <w:link w:val="48"/>
    <w:semiHidden/>
    <w:unhideWhenUsed/>
    <w:qFormat/>
    <w:uiPriority w:val="99"/>
    <w:rPr>
      <w:sz w:val="18"/>
      <w:szCs w:val="18"/>
    </w:rPr>
  </w:style>
  <w:style w:type="paragraph" w:styleId="12">
    <w:name w:val="footer"/>
    <w:basedOn w:val="1"/>
    <w:link w:val="45"/>
    <w:unhideWhenUsed/>
    <w:qFormat/>
    <w:uiPriority w:val="99"/>
    <w:pPr>
      <w:tabs>
        <w:tab w:val="center" w:pos="4153"/>
        <w:tab w:val="right" w:pos="8306"/>
      </w:tabs>
      <w:snapToGrid w:val="0"/>
      <w:jc w:val="left"/>
    </w:pPr>
    <w:rPr>
      <w:sz w:val="18"/>
      <w:szCs w:val="18"/>
    </w:rPr>
  </w:style>
  <w:style w:type="paragraph" w:styleId="13">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Subtitle"/>
    <w:basedOn w:val="1"/>
    <w:next w:val="1"/>
    <w:qFormat/>
    <w:uiPriority w:val="11"/>
    <w:pPr>
      <w:spacing w:line="360" w:lineRule="auto"/>
      <w:ind w:firstLine="200" w:firstLineChars="200"/>
      <w:jc w:val="center"/>
      <w:outlineLvl w:val="1"/>
    </w:pPr>
    <w:rPr>
      <w:bCs/>
      <w:kern w:val="28"/>
      <w:sz w:val="28"/>
      <w:szCs w:val="32"/>
    </w:rPr>
  </w:style>
  <w:style w:type="paragraph" w:styleId="16">
    <w:name w:val="footnote text"/>
    <w:basedOn w:val="1"/>
    <w:link w:val="46"/>
    <w:unhideWhenUsed/>
    <w:qFormat/>
    <w:uiPriority w:val="99"/>
    <w:pPr>
      <w:snapToGrid w:val="0"/>
      <w:jc w:val="left"/>
    </w:pPr>
    <w:rPr>
      <w:rFonts w:ascii="Times New Roman" w:hAnsi="Times New Roman" w:eastAsia="宋体" w:cs="Times New Roman"/>
      <w:sz w:val="18"/>
      <w:szCs w:val="18"/>
    </w:rPr>
  </w:style>
  <w:style w:type="paragraph" w:styleId="17">
    <w:name w:val="toc 2"/>
    <w:basedOn w:val="1"/>
    <w:next w:val="1"/>
    <w:semiHidden/>
    <w:unhideWhenUsed/>
    <w:qFormat/>
    <w:uiPriority w:val="39"/>
    <w:pPr>
      <w:ind w:left="420" w:leftChars="200"/>
    </w:p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rPr>
  </w:style>
  <w:style w:type="paragraph" w:styleId="19">
    <w:name w:val="Normal (Web)"/>
    <w:basedOn w:val="1"/>
    <w:unhideWhenUsed/>
    <w:qFormat/>
    <w:uiPriority w:val="99"/>
    <w:pPr>
      <w:widowControl/>
      <w:spacing w:before="100" w:beforeAutospacing="1" w:after="100" w:afterAutospacing="1"/>
      <w:jc w:val="left"/>
    </w:pPr>
    <w:rPr>
      <w:rFonts w:ascii="宋体" w:hAnsi="宋体" w:eastAsia="宋体"/>
      <w:kern w:val="0"/>
      <w:sz w:val="24"/>
      <w:szCs w:val="24"/>
    </w:rPr>
  </w:style>
  <w:style w:type="paragraph" w:styleId="20">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1">
    <w:name w:val="annotation subject"/>
    <w:basedOn w:val="6"/>
    <w:next w:val="6"/>
    <w:link w:val="50"/>
    <w:semiHidden/>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FollowedHyperlink"/>
    <w:basedOn w:val="24"/>
    <w:semiHidden/>
    <w:unhideWhenUsed/>
    <w:qFormat/>
    <w:uiPriority w:val="99"/>
    <w:rPr>
      <w:color w:val="000000"/>
      <w:u w:val="none"/>
    </w:rPr>
  </w:style>
  <w:style w:type="character" w:styleId="27">
    <w:name w:val="Emphasis"/>
    <w:basedOn w:val="24"/>
    <w:qFormat/>
    <w:uiPriority w:val="20"/>
    <w:rPr>
      <w:i/>
      <w:iCs/>
    </w:rPr>
  </w:style>
  <w:style w:type="character" w:styleId="28">
    <w:name w:val="Hyperlink"/>
    <w:basedOn w:val="24"/>
    <w:semiHidden/>
    <w:unhideWhenUsed/>
    <w:qFormat/>
    <w:uiPriority w:val="99"/>
    <w:rPr>
      <w:color w:val="000000"/>
      <w:u w:val="none"/>
    </w:rPr>
  </w:style>
  <w:style w:type="character" w:styleId="29">
    <w:name w:val="annotation reference"/>
    <w:basedOn w:val="24"/>
    <w:unhideWhenUsed/>
    <w:qFormat/>
    <w:uiPriority w:val="99"/>
    <w:rPr>
      <w:sz w:val="21"/>
      <w:szCs w:val="21"/>
    </w:rPr>
  </w:style>
  <w:style w:type="character" w:styleId="30">
    <w:name w:val="footnote reference"/>
    <w:unhideWhenUsed/>
    <w:qFormat/>
    <w:uiPriority w:val="99"/>
    <w:rPr>
      <w:vertAlign w:val="superscript"/>
    </w:rPr>
  </w:style>
  <w:style w:type="paragraph" w:customStyle="1" w:styleId="31">
    <w:name w:val="华文标1"/>
    <w:basedOn w:val="32"/>
    <w:next w:val="33"/>
    <w:link w:val="34"/>
    <w:qFormat/>
    <w:uiPriority w:val="0"/>
    <w:pPr>
      <w:spacing w:before="160" w:after="160" w:line="360" w:lineRule="auto"/>
    </w:pPr>
    <w:rPr>
      <w:kern w:val="28"/>
      <w:sz w:val="28"/>
      <w:szCs w:val="28"/>
    </w:rPr>
  </w:style>
  <w:style w:type="paragraph" w:customStyle="1" w:styleId="32">
    <w:name w:val="华文标0"/>
    <w:basedOn w:val="2"/>
    <w:link w:val="38"/>
    <w:qFormat/>
    <w:uiPriority w:val="0"/>
    <w:pPr>
      <w:spacing w:before="100" w:after="90" w:line="360" w:lineRule="auto"/>
      <w:jc w:val="center"/>
    </w:pPr>
    <w:rPr>
      <w:rFonts w:ascii="黑体" w:hAnsi="黑体" w:eastAsia="黑体" w:cs="黑体"/>
      <w:kern w:val="32"/>
      <w:sz w:val="36"/>
      <w:szCs w:val="36"/>
    </w:rPr>
  </w:style>
  <w:style w:type="paragraph" w:customStyle="1" w:styleId="33">
    <w:name w:val="华标1"/>
    <w:basedOn w:val="2"/>
    <w:next w:val="1"/>
    <w:qFormat/>
    <w:uiPriority w:val="0"/>
    <w:rPr>
      <w:rFonts w:eastAsia="黑体" w:cs="Arial" w:asciiTheme="minorAscii" w:hAnsiTheme="minorAscii"/>
      <w:bCs/>
      <w:szCs w:val="44"/>
    </w:rPr>
  </w:style>
  <w:style w:type="character" w:customStyle="1" w:styleId="34">
    <w:name w:val="华文标1 Char1"/>
    <w:link w:val="31"/>
    <w:qFormat/>
    <w:uiPriority w:val="0"/>
    <w:rPr>
      <w:rFonts w:eastAsia="黑体"/>
      <w:kern w:val="28"/>
      <w:sz w:val="28"/>
      <w:szCs w:val="28"/>
    </w:rPr>
  </w:style>
  <w:style w:type="character" w:customStyle="1" w:styleId="35">
    <w:name w:val="华文黑"/>
    <w:basedOn w:val="24"/>
    <w:qFormat/>
    <w:uiPriority w:val="0"/>
    <w:rPr>
      <w:rFonts w:ascii="Arial" w:hAnsi="Arial" w:eastAsia="华文细黑" w:cs="Arial"/>
      <w:sz w:val="21"/>
      <w:szCs w:val="21"/>
    </w:rPr>
  </w:style>
  <w:style w:type="paragraph" w:customStyle="1" w:styleId="36">
    <w:name w:val="华标2"/>
    <w:basedOn w:val="3"/>
    <w:next w:val="1"/>
    <w:link w:val="42"/>
    <w:qFormat/>
    <w:uiPriority w:val="0"/>
    <w:pPr>
      <w:spacing w:before="80" w:after="80" w:line="288" w:lineRule="auto"/>
      <w:ind w:leftChars="0"/>
      <w:jc w:val="left"/>
    </w:pPr>
    <w:rPr>
      <w:rFonts w:ascii="黑体" w:hAnsi="黑体" w:eastAsia="黑体" w:cs="黑体"/>
      <w:color w:val="2E75B6" w:themeColor="accent5" w:themeShade="BF"/>
      <w:sz w:val="24"/>
    </w:rPr>
  </w:style>
  <w:style w:type="paragraph" w:customStyle="1" w:styleId="37">
    <w:name w:val="华表1"/>
    <w:basedOn w:val="1"/>
    <w:link w:val="41"/>
    <w:qFormat/>
    <w:uiPriority w:val="0"/>
    <w:pPr>
      <w:spacing w:line="480" w:lineRule="auto"/>
      <w:jc w:val="center"/>
    </w:pPr>
    <w:rPr>
      <w:rFonts w:ascii="华文细黑" w:hAnsi="华文细黑" w:eastAsia="华文细黑" w:cs="华文细黑"/>
      <w:b/>
      <w:bCs/>
    </w:rPr>
  </w:style>
  <w:style w:type="character" w:customStyle="1" w:styleId="38">
    <w:name w:val="华文标1 Char"/>
    <w:link w:val="32"/>
    <w:qFormat/>
    <w:uiPriority w:val="0"/>
    <w:rPr>
      <w:rFonts w:ascii="黑体" w:hAnsi="黑体" w:eastAsia="黑体" w:cs="黑体"/>
      <w:b/>
      <w:kern w:val="32"/>
      <w:sz w:val="36"/>
      <w:szCs w:val="36"/>
    </w:rPr>
  </w:style>
  <w:style w:type="paragraph" w:customStyle="1" w:styleId="39">
    <w:name w:val="华标3"/>
    <w:basedOn w:val="5"/>
    <w:next w:val="1"/>
    <w:link w:val="40"/>
    <w:qFormat/>
    <w:uiPriority w:val="0"/>
    <w:pPr>
      <w:spacing w:before="120" w:line="15" w:lineRule="auto"/>
      <w:ind w:left="420" w:leftChars="200"/>
    </w:pPr>
    <w:rPr>
      <w:rFonts w:ascii="黑体" w:hAnsi="黑体" w:cs="黑体"/>
      <w:b/>
      <w:bCs/>
    </w:rPr>
  </w:style>
  <w:style w:type="character" w:customStyle="1" w:styleId="40">
    <w:name w:val="华标3 Char"/>
    <w:link w:val="39"/>
    <w:qFormat/>
    <w:uiPriority w:val="0"/>
    <w:rPr>
      <w:rFonts w:ascii="黑体" w:hAnsi="黑体" w:eastAsia="黑体" w:cs="黑体"/>
      <w:b/>
      <w:bCs/>
    </w:rPr>
  </w:style>
  <w:style w:type="character" w:customStyle="1" w:styleId="41">
    <w:name w:val="华表1 Char"/>
    <w:link w:val="37"/>
    <w:qFormat/>
    <w:uiPriority w:val="0"/>
    <w:rPr>
      <w:rFonts w:ascii="华文细黑" w:hAnsi="华文细黑" w:eastAsia="华文细黑" w:cs="华文细黑"/>
      <w:b/>
      <w:bCs/>
      <w:sz w:val="21"/>
      <w:szCs w:val="21"/>
    </w:rPr>
  </w:style>
  <w:style w:type="character" w:customStyle="1" w:styleId="42">
    <w:name w:val="华标2 Char"/>
    <w:link w:val="36"/>
    <w:qFormat/>
    <w:uiPriority w:val="0"/>
    <w:rPr>
      <w:rFonts w:ascii="黑体" w:hAnsi="黑体" w:eastAsia="黑体" w:cs="黑体"/>
      <w:b/>
      <w:color w:val="2E75B6" w:themeColor="accent5" w:themeShade="BF"/>
      <w:sz w:val="24"/>
    </w:rPr>
  </w:style>
  <w:style w:type="paragraph" w:customStyle="1" w:styleId="43">
    <w:name w:val="表"/>
    <w:basedOn w:val="1"/>
    <w:qFormat/>
    <w:uiPriority w:val="0"/>
    <w:pPr>
      <w:spacing w:line="0" w:lineRule="atLeast"/>
    </w:pPr>
    <w:rPr>
      <w:rFonts w:eastAsia="华文细黑" w:cs="华文细黑" w:asciiTheme="minorAscii" w:hAnsiTheme="minorAscii"/>
      <w:kern w:val="10"/>
      <w:sz w:val="18"/>
    </w:rPr>
  </w:style>
  <w:style w:type="character" w:customStyle="1" w:styleId="44">
    <w:name w:val="页眉 字符"/>
    <w:basedOn w:val="24"/>
    <w:link w:val="13"/>
    <w:qFormat/>
    <w:uiPriority w:val="99"/>
    <w:rPr>
      <w:sz w:val="18"/>
      <w:szCs w:val="18"/>
    </w:rPr>
  </w:style>
  <w:style w:type="character" w:customStyle="1" w:styleId="45">
    <w:name w:val="页脚 字符"/>
    <w:basedOn w:val="24"/>
    <w:link w:val="12"/>
    <w:qFormat/>
    <w:uiPriority w:val="99"/>
    <w:rPr>
      <w:sz w:val="18"/>
      <w:szCs w:val="18"/>
    </w:rPr>
  </w:style>
  <w:style w:type="character" w:customStyle="1" w:styleId="46">
    <w:name w:val="脚注文本 字符"/>
    <w:basedOn w:val="24"/>
    <w:link w:val="16"/>
    <w:qFormat/>
    <w:uiPriority w:val="99"/>
    <w:rPr>
      <w:rFonts w:ascii="Times New Roman" w:hAnsi="Times New Roman" w:eastAsia="宋体" w:cs="Times New Roman"/>
      <w:sz w:val="18"/>
      <w:szCs w:val="18"/>
    </w:rPr>
  </w:style>
  <w:style w:type="paragraph" w:styleId="47">
    <w:name w:val="List Paragraph"/>
    <w:basedOn w:val="1"/>
    <w:qFormat/>
    <w:uiPriority w:val="34"/>
    <w:pPr>
      <w:ind w:firstLine="420" w:firstLineChars="200"/>
    </w:pPr>
  </w:style>
  <w:style w:type="character" w:customStyle="1" w:styleId="48">
    <w:name w:val="批注框文本 字符"/>
    <w:basedOn w:val="24"/>
    <w:link w:val="11"/>
    <w:semiHidden/>
    <w:qFormat/>
    <w:uiPriority w:val="99"/>
    <w:rPr>
      <w:sz w:val="18"/>
      <w:szCs w:val="18"/>
    </w:rPr>
  </w:style>
  <w:style w:type="character" w:customStyle="1" w:styleId="49">
    <w:name w:val="批注文字 字符"/>
    <w:basedOn w:val="24"/>
    <w:link w:val="6"/>
    <w:semiHidden/>
    <w:qFormat/>
    <w:uiPriority w:val="99"/>
  </w:style>
  <w:style w:type="character" w:customStyle="1" w:styleId="50">
    <w:name w:val="批注主题 字符"/>
    <w:basedOn w:val="49"/>
    <w:link w:val="21"/>
    <w:semiHidden/>
    <w:qFormat/>
    <w:uiPriority w:val="99"/>
    <w:rPr>
      <w:b/>
      <w:bCs/>
    </w:rPr>
  </w:style>
  <w:style w:type="paragraph" w:customStyle="1" w:styleId="5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2">
    <w:name w:val="标题 1 字符"/>
    <w:basedOn w:val="24"/>
    <w:link w:val="2"/>
    <w:qFormat/>
    <w:uiPriority w:val="9"/>
    <w:rPr>
      <w:rFonts w:ascii="Times New Roman" w:hAnsi="Times New Roman" w:eastAsia="宋体" w:cs="Times New Roman"/>
      <w:b/>
      <w:kern w:val="44"/>
      <w:sz w:val="44"/>
      <w:szCs w:val="20"/>
    </w:rPr>
  </w:style>
  <w:style w:type="character" w:customStyle="1" w:styleId="53">
    <w:name w:val="标题 2 字符"/>
    <w:basedOn w:val="24"/>
    <w:link w:val="3"/>
    <w:qFormat/>
    <w:uiPriority w:val="0"/>
    <w:rPr>
      <w:rFonts w:ascii="宋体" w:hAnsi="宋体" w:eastAsia="宋体" w:cs="Times New Roman"/>
      <w:b/>
      <w:bCs/>
      <w:sz w:val="28"/>
      <w:szCs w:val="28"/>
    </w:rPr>
  </w:style>
  <w:style w:type="paragraph" w:customStyle="1" w:styleId="54">
    <w:name w:val="_Style 27"/>
    <w:basedOn w:val="1"/>
    <w:next w:val="1"/>
    <w:qFormat/>
    <w:uiPriority w:val="0"/>
    <w:pPr>
      <w:pBdr>
        <w:bottom w:val="single" w:color="auto" w:sz="6" w:space="1"/>
      </w:pBdr>
      <w:jc w:val="center"/>
    </w:pPr>
    <w:rPr>
      <w:rFonts w:ascii="Arial" w:eastAsia="宋体"/>
      <w:vanish/>
      <w:sz w:val="16"/>
    </w:rPr>
  </w:style>
  <w:style w:type="paragraph" w:customStyle="1" w:styleId="55">
    <w:name w:val="_Style 28"/>
    <w:basedOn w:val="1"/>
    <w:next w:val="1"/>
    <w:qFormat/>
    <w:uiPriority w:val="0"/>
    <w:pPr>
      <w:pBdr>
        <w:top w:val="single" w:color="auto" w:sz="6" w:space="1"/>
      </w:pBdr>
      <w:jc w:val="center"/>
    </w:pPr>
    <w:rPr>
      <w:rFonts w:ascii="Arial" w:eastAsia="宋体"/>
      <w:vanish/>
      <w:sz w:val="16"/>
    </w:rPr>
  </w:style>
  <w:style w:type="paragraph" w:customStyle="1" w:styleId="56">
    <w:name w:val="WPSOffice手动目录 1"/>
    <w:qFormat/>
    <w:uiPriority w:val="0"/>
    <w:rPr>
      <w:rFonts w:ascii="Times New Roman" w:hAnsi="Times New Roman" w:eastAsia="宋体" w:cs="Times New Roman"/>
      <w:lang w:val="en-US" w:eastAsia="zh-CN" w:bidi="ar-SA"/>
    </w:rPr>
  </w:style>
  <w:style w:type="paragraph" w:customStyle="1" w:styleId="5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9">
    <w:name w:val="列出段落1"/>
    <w:basedOn w:val="1"/>
    <w:qFormat/>
    <w:uiPriority w:val="0"/>
    <w:pPr>
      <w:widowControl/>
      <w:ind w:left="720"/>
      <w:jc w:val="left"/>
    </w:pPr>
    <w:rPr>
      <w:rFonts w:ascii="Calibri" w:hAnsi="Calibri" w:eastAsia="宋体" w:cs="Times New Roman"/>
      <w:kern w:val="0"/>
      <w:sz w:val="22"/>
      <w:szCs w:val="22"/>
    </w:rPr>
  </w:style>
  <w:style w:type="paragraph" w:customStyle="1" w:styleId="60">
    <w:name w:val="修订2"/>
    <w:hidden/>
    <w:semiHidden/>
    <w:qFormat/>
    <w:uiPriority w:val="99"/>
    <w:rPr>
      <w:rFonts w:cs="宋体" w:asciiTheme="minorHAnsi" w:hAnsiTheme="minorHAnsi" w:eastAsiaTheme="minorEastAsia"/>
      <w:kern w:val="2"/>
      <w:sz w:val="21"/>
      <w:szCs w:val="21"/>
      <w:lang w:val="en-US" w:eastAsia="zh-CN" w:bidi="ar-SA"/>
    </w:rPr>
  </w:style>
  <w:style w:type="character" w:customStyle="1" w:styleId="61">
    <w:name w:val="fontstyle01"/>
    <w:basedOn w:val="24"/>
    <w:qFormat/>
    <w:uiPriority w:val="0"/>
    <w:rPr>
      <w:rFonts w:ascii="宋体" w:hAnsi="宋体" w:eastAsia="宋体" w:cs="宋体"/>
      <w:color w:val="000000"/>
      <w:sz w:val="22"/>
      <w:szCs w:val="22"/>
    </w:rPr>
  </w:style>
  <w:style w:type="character" w:customStyle="1" w:styleId="62">
    <w:name w:val="fontstyle21"/>
    <w:basedOn w:val="24"/>
    <w:qFormat/>
    <w:uiPriority w:val="0"/>
    <w:rPr>
      <w:rFonts w:ascii="TimesNewRomanPS-BoldMT" w:hAnsi="TimesNewRomanPS-BoldMT" w:eastAsia="TimesNewRomanPS-BoldMT" w:cs="TimesNewRomanPS-BoldMT"/>
      <w:b/>
      <w:color w:val="000000"/>
      <w:sz w:val="22"/>
      <w:szCs w:val="22"/>
    </w:rPr>
  </w:style>
  <w:style w:type="character" w:customStyle="1" w:styleId="63">
    <w:name w:val="font31"/>
    <w:basedOn w:val="24"/>
    <w:qFormat/>
    <w:uiPriority w:val="0"/>
    <w:rPr>
      <w:rFonts w:hint="default" w:ascii="Times New Roman" w:hAnsi="Times New Roman" w:cs="Times New Roman"/>
      <w:color w:val="000000"/>
      <w:sz w:val="21"/>
      <w:szCs w:val="21"/>
      <w:u w:val="none"/>
    </w:rPr>
  </w:style>
  <w:style w:type="character" w:customStyle="1" w:styleId="64">
    <w:name w:val="fontstyle11"/>
    <w:basedOn w:val="24"/>
    <w:qFormat/>
    <w:uiPriority w:val="0"/>
    <w:rPr>
      <w:rFonts w:ascii="TimesNewRomanPSMT" w:hAnsi="TimesNewRomanPSMT" w:eastAsia="TimesNewRomanPSMT" w:cs="TimesNewRomanPSMT"/>
      <w:color w:val="000000"/>
      <w:sz w:val="24"/>
      <w:szCs w:val="24"/>
    </w:rPr>
  </w:style>
  <w:style w:type="character" w:customStyle="1" w:styleId="65">
    <w:name w:val="font01"/>
    <w:basedOn w:val="24"/>
    <w:qFormat/>
    <w:uiPriority w:val="0"/>
    <w:rPr>
      <w:rFonts w:hint="eastAsia" w:ascii="宋体" w:hAnsi="宋体" w:eastAsia="宋体" w:cs="宋体"/>
      <w:b/>
      <w:color w:val="000000"/>
      <w:sz w:val="21"/>
      <w:szCs w:val="21"/>
      <w:u w:val="none"/>
    </w:rPr>
  </w:style>
  <w:style w:type="character" w:customStyle="1" w:styleId="66">
    <w:name w:val="a-size-large"/>
    <w:basedOn w:val="24"/>
    <w:qFormat/>
    <w:uiPriority w:val="0"/>
  </w:style>
  <w:style w:type="character" w:customStyle="1" w:styleId="67">
    <w:name w:val="a-size-medium"/>
    <w:basedOn w:val="24"/>
    <w:qFormat/>
    <w:uiPriority w:val="0"/>
  </w:style>
  <w:style w:type="character" w:customStyle="1" w:styleId="68">
    <w:name w:val="a-size-small"/>
    <w:basedOn w:val="24"/>
    <w:qFormat/>
    <w:uiPriority w:val="0"/>
  </w:style>
  <w:style w:type="paragraph" w:customStyle="1" w:styleId="69">
    <w:name w:val="p"/>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0">
    <w:name w:val="正文 New"/>
    <w:qFormat/>
    <w:uiPriority w:val="0"/>
    <w:pPr>
      <w:widowControl w:val="0"/>
      <w:ind w:firstLine="640" w:firstLineChars="200"/>
      <w:jc w:val="both"/>
    </w:pPr>
    <w:rPr>
      <w:rFonts w:ascii="宋体" w:hAnsi="宋体" w:eastAsia="宋体" w:cs="Times New Roman"/>
      <w:kern w:val="2"/>
      <w:sz w:val="21"/>
      <w:lang w:val="en-US" w:eastAsia="zh-CN" w:bidi="ar-SA"/>
    </w:rPr>
  </w:style>
  <w:style w:type="paragraph" w:customStyle="1" w:styleId="71">
    <w:name w:val="正文文本 (2)1"/>
    <w:basedOn w:val="1"/>
    <w:link w:val="72"/>
    <w:qFormat/>
    <w:uiPriority w:val="99"/>
    <w:pPr>
      <w:shd w:val="clear" w:color="auto" w:fill="FFFFFF"/>
      <w:spacing w:before="120" w:line="259" w:lineRule="exact"/>
      <w:jc w:val="distribute"/>
    </w:pPr>
    <w:rPr>
      <w:rFonts w:ascii="MingLiU" w:hAnsi="MingLiU" w:eastAsia="MingLiU"/>
      <w:kern w:val="0"/>
      <w:sz w:val="17"/>
      <w:szCs w:val="17"/>
    </w:rPr>
  </w:style>
  <w:style w:type="character" w:customStyle="1" w:styleId="72">
    <w:name w:val="正文文本 (2)_"/>
    <w:link w:val="71"/>
    <w:qFormat/>
    <w:locked/>
    <w:uiPriority w:val="99"/>
    <w:rPr>
      <w:rFonts w:ascii="MingLiU" w:hAnsi="MingLiU" w:eastAsia="MingLiU"/>
      <w:kern w:val="0"/>
      <w:sz w:val="17"/>
      <w:szCs w:val="17"/>
    </w:rPr>
  </w:style>
  <w:style w:type="paragraph" w:customStyle="1" w:styleId="73">
    <w:name w:val="硕-参考"/>
    <w:basedOn w:val="1"/>
    <w:qFormat/>
    <w:uiPriority w:val="0"/>
    <w:pPr>
      <w:numPr>
        <w:ilvl w:val="0"/>
        <w:numId w:val="1"/>
      </w:numPr>
      <w:ind w:firstLine="0"/>
    </w:pPr>
    <w:rPr>
      <w:rFonts w:ascii="Times New Roman" w:hAnsi="Times New Roman" w:eastAsia="宋体" w:cs="Times New Roman"/>
      <w:szCs w:val="21"/>
    </w:rPr>
  </w:style>
  <w:style w:type="character" w:customStyle="1" w:styleId="74">
    <w:name w:val="正文文本 (2) + 间距 -1 pt1"/>
    <w:qFormat/>
    <w:uiPriority w:val="99"/>
    <w:rPr>
      <w:rFonts w:hint="eastAsia" w:ascii="MingLiU" w:hAnsi="MingLiU" w:eastAsia="MingLiU" w:cs="MingLiU"/>
      <w:spacing w:val="-30"/>
      <w:sz w:val="17"/>
      <w:szCs w:val="17"/>
    </w:rPr>
  </w:style>
  <w:style w:type="paragraph" w:customStyle="1" w:styleId="75">
    <w:name w:val="正文文本 (5)"/>
    <w:basedOn w:val="1"/>
    <w:qFormat/>
    <w:uiPriority w:val="99"/>
    <w:pPr>
      <w:shd w:val="clear" w:color="auto" w:fill="FFFFFF"/>
      <w:spacing w:before="420" w:line="240" w:lineRule="atLeast"/>
      <w:jc w:val="right"/>
    </w:pPr>
    <w:rPr>
      <w:rFonts w:ascii="MingLiU" w:hAnsi="Courier New" w:eastAsia="MingLiU" w:cs="Times New Roman"/>
      <w:color w:val="000000"/>
      <w:spacing w:val="-20"/>
      <w:kern w:val="0"/>
      <w:sz w:val="18"/>
      <w:szCs w:val="18"/>
      <w:lang w:eastAsia="en-US"/>
    </w:rPr>
  </w:style>
  <w:style w:type="paragraph" w:customStyle="1" w:styleId="76">
    <w:name w:val="_Style 13"/>
    <w:basedOn w:val="1"/>
    <w:next w:val="47"/>
    <w:qFormat/>
    <w:uiPriority w:val="34"/>
    <w:pPr>
      <w:ind w:firstLine="420" w:firstLineChars="200"/>
    </w:pPr>
    <w:rPr>
      <w:rFonts w:ascii="Times New Roman" w:hAnsi="Times New Roman" w:eastAsia="宋体" w:cs="Times New Roman"/>
    </w:rPr>
  </w:style>
  <w:style w:type="paragraph" w:customStyle="1" w:styleId="77">
    <w:name w:val="正文文本 (7)1"/>
    <w:basedOn w:val="1"/>
    <w:qFormat/>
    <w:uiPriority w:val="99"/>
    <w:pPr>
      <w:shd w:val="clear" w:color="auto" w:fill="FFFFFF"/>
      <w:spacing w:line="264" w:lineRule="exact"/>
      <w:jc w:val="distribute"/>
    </w:pPr>
    <w:rPr>
      <w:rFonts w:ascii="MingLiU" w:hAnsi="MingLiU" w:eastAsia="MingLiU" w:cs="Times New Roman"/>
      <w:kern w:val="0"/>
      <w:sz w:val="18"/>
      <w:szCs w:val="18"/>
    </w:rPr>
  </w:style>
  <w:style w:type="paragraph" w:customStyle="1" w:styleId="7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79">
    <w:name w:val="ng-binding"/>
    <w:basedOn w:val="24"/>
    <w:qFormat/>
    <w:uiPriority w:val="0"/>
  </w:style>
  <w:style w:type="paragraph" w:customStyle="1" w:styleId="80">
    <w:name w:val="列表段落1"/>
    <w:basedOn w:val="1"/>
    <w:qFormat/>
    <w:uiPriority w:val="99"/>
    <w:pPr>
      <w:ind w:firstLine="420" w:firstLineChars="200"/>
    </w:pPr>
  </w:style>
  <w:style w:type="paragraph" w:customStyle="1" w:styleId="81">
    <w:name w:val="硕-标题"/>
    <w:basedOn w:val="1"/>
    <w:qFormat/>
    <w:uiPriority w:val="0"/>
    <w:pPr>
      <w:widowControl w:val="0"/>
      <w:spacing w:after="0" w:line="240" w:lineRule="auto"/>
      <w:jc w:val="center"/>
    </w:pPr>
    <w:rPr>
      <w:rFonts w:ascii="宋体" w:hAnsi="宋体"/>
      <w:b/>
      <w:kern w:val="2"/>
      <w:sz w:val="32"/>
      <w:szCs w:val="32"/>
    </w:rPr>
  </w:style>
  <w:style w:type="paragraph" w:customStyle="1" w:styleId="82">
    <w:name w:val="硕-副标题"/>
    <w:basedOn w:val="1"/>
    <w:qFormat/>
    <w:uiPriority w:val="0"/>
    <w:pPr>
      <w:widowControl w:val="0"/>
      <w:spacing w:after="0" w:line="240" w:lineRule="auto"/>
      <w:jc w:val="center"/>
    </w:pPr>
    <w:rPr>
      <w:rFonts w:ascii="宋体" w:hAnsi="宋体"/>
      <w:kern w:val="2"/>
      <w:sz w:val="28"/>
      <w:szCs w:val="28"/>
    </w:rPr>
  </w:style>
  <w:style w:type="paragraph" w:customStyle="1" w:styleId="83">
    <w:name w:val="硕-一"/>
    <w:basedOn w:val="1"/>
    <w:qFormat/>
    <w:uiPriority w:val="0"/>
    <w:pPr>
      <w:widowControl w:val="0"/>
      <w:spacing w:beforeLines="50" w:afterLines="50" w:line="240" w:lineRule="auto"/>
      <w:ind w:firstLine="480" w:firstLineChars="200"/>
      <w:jc w:val="both"/>
      <w:outlineLvl w:val="0"/>
    </w:pPr>
    <w:rPr>
      <w:rFonts w:ascii="黑体" w:hAnsi="黑体" w:eastAsia="黑体"/>
      <w:bCs/>
      <w:kern w:val="44"/>
      <w:sz w:val="24"/>
      <w:szCs w:val="44"/>
    </w:rPr>
  </w:style>
  <w:style w:type="paragraph" w:customStyle="1" w:styleId="84">
    <w:name w:val="硕-正文"/>
    <w:basedOn w:val="1"/>
    <w:qFormat/>
    <w:uiPriority w:val="0"/>
    <w:pPr>
      <w:widowControl w:val="0"/>
      <w:spacing w:after="0" w:line="240" w:lineRule="auto"/>
      <w:ind w:firstLine="420" w:firstLineChars="200"/>
      <w:jc w:val="both"/>
    </w:pPr>
    <w:rPr>
      <w:rFonts w:ascii="宋体" w:hAnsi="宋体"/>
      <w:kern w:val="2"/>
      <w:sz w:val="21"/>
    </w:rPr>
  </w:style>
  <w:style w:type="character" w:customStyle="1" w:styleId="85">
    <w:name w:val="font21"/>
    <w:basedOn w:val="24"/>
    <w:qFormat/>
    <w:uiPriority w:val="0"/>
    <w:rPr>
      <w:rFonts w:hint="eastAsia" w:ascii="宋体" w:hAnsi="宋体" w:eastAsia="宋体" w:cs="宋体"/>
      <w:color w:val="000000"/>
      <w:sz w:val="22"/>
      <w:szCs w:val="22"/>
      <w:u w:val="none"/>
    </w:rPr>
  </w:style>
  <w:style w:type="character" w:customStyle="1" w:styleId="86">
    <w:name w:val="font11"/>
    <w:basedOn w:val="24"/>
    <w:qFormat/>
    <w:uiPriority w:val="0"/>
    <w:rPr>
      <w:rFonts w:hint="eastAsia" w:ascii="宋体" w:hAnsi="宋体" w:eastAsia="宋体" w:cs="宋体"/>
      <w:color w:val="000000"/>
      <w:sz w:val="24"/>
      <w:szCs w:val="24"/>
      <w:u w:val="none"/>
    </w:rPr>
  </w:style>
  <w:style w:type="paragraph" w:customStyle="1" w:styleId="87">
    <w:name w:val="_Style 18"/>
    <w:basedOn w:val="1"/>
    <w:next w:val="47"/>
    <w:qFormat/>
    <w:uiPriority w:val="34"/>
    <w:pPr>
      <w:ind w:firstLine="420" w:firstLineChars="200"/>
    </w:pPr>
    <w:rPr>
      <w:rFonts w:ascii="Times New Roman" w:hAnsi="Times New Roman" w:eastAsia="宋体" w:cs="Times New Roman"/>
      <w:szCs w:val="24"/>
    </w:rPr>
  </w:style>
  <w:style w:type="character" w:customStyle="1" w:styleId="88">
    <w:name w:val="hps"/>
    <w:basedOn w:val="24"/>
    <w:qFormat/>
    <w:uiPriority w:val="0"/>
  </w:style>
  <w:style w:type="character" w:customStyle="1" w:styleId="89">
    <w:name w:val="无"/>
    <w:qFormat/>
    <w:uiPriority w:val="0"/>
  </w:style>
  <w:style w:type="paragraph" w:customStyle="1" w:styleId="90">
    <w:name w:val="Table Paragraph"/>
    <w:basedOn w:val="1"/>
    <w:qFormat/>
    <w:uiPriority w:val="1"/>
    <w:pPr>
      <w:jc w:val="left"/>
    </w:pPr>
    <w:rPr>
      <w:kern w:val="0"/>
      <w:sz w:val="22"/>
      <w:lang w:eastAsia="en-US"/>
    </w:rPr>
  </w:style>
  <w:style w:type="paragraph" w:customStyle="1" w:styleId="91">
    <w:name w:val="培养方案正文"/>
    <w:basedOn w:val="1"/>
    <w:qFormat/>
    <w:uiPriority w:val="0"/>
    <w:pPr>
      <w:ind w:firstLine="420" w:firstLineChars="200"/>
    </w:pPr>
    <w:rPr>
      <w:rFonts w:ascii="宋体" w:hAnsi="宋体" w:eastAsia="宋体" w:cs="Times New Roman"/>
      <w:szCs w:val="21"/>
    </w:rPr>
  </w:style>
  <w:style w:type="character" w:customStyle="1" w:styleId="92">
    <w:name w:val="emtidy-3"/>
    <w:qFormat/>
    <w:uiPriority w:val="0"/>
  </w:style>
  <w:style w:type="paragraph" w:customStyle="1" w:styleId="93">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94">
    <w:name w:val="_Style 19"/>
    <w:basedOn w:val="1"/>
    <w:next w:val="47"/>
    <w:qFormat/>
    <w:uiPriority w:val="34"/>
    <w:pPr>
      <w:ind w:firstLine="420" w:firstLineChars="200"/>
    </w:pPr>
    <w:rPr>
      <w:rFonts w:ascii="Times New Roman" w:hAnsi="Times New Roman" w:eastAsia="宋体" w:cs="Times New Roman"/>
      <w:szCs w:val="24"/>
    </w:rPr>
  </w:style>
  <w:style w:type="character" w:customStyle="1" w:styleId="95">
    <w:name w:val="apple-style-span"/>
    <w:basedOn w:val="24"/>
    <w:qFormat/>
    <w:uiPriority w:val="0"/>
  </w:style>
  <w:style w:type="character" w:customStyle="1" w:styleId="96">
    <w:name w:val="apple-converted-space"/>
    <w:basedOn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91E23A-B345-4E91-BC9B-67739C86D66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4765</Words>
  <Characters>7353</Characters>
  <Lines>367</Lines>
  <Paragraphs>103</Paragraphs>
  <TotalTime>6</TotalTime>
  <ScaleCrop>false</ScaleCrop>
  <LinksUpToDate>false</LinksUpToDate>
  <CharactersWithSpaces>7579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2018-03-16T02:48:00Z</dcterms:created>
  <dc:creator>曾巧凤</dc:creator>
  <cp:lastModifiedBy>界高创型堂</cp:lastModifiedBy>
  <cp:lastPrinted>2020-01-06T03:01:00Z</cp:lastPrinted>
  <dcterms:modified xsi:type="dcterms:W3CDTF">2020-09-03T00:11:36Z</dcterms:modified>
  <cp:revision>312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KSORubyTemplateID" linkTarget="0">
    <vt:lpwstr>6</vt:lpwstr>
  </property>
</Properties>
</file>